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4B7" w:rsidRDefault="001B14B7" w:rsidP="003C4742">
      <w:pPr>
        <w:spacing w:after="0" w:line="240" w:lineRule="auto"/>
        <w:jc w:val="center"/>
        <w:rPr>
          <w:rFonts w:cstheme="majorHAnsi"/>
          <w:b/>
          <w:color w:val="262626" w:themeColor="text1" w:themeTint="D9"/>
          <w:sz w:val="28"/>
          <w:lang w:val="el-GR"/>
        </w:rPr>
      </w:pPr>
      <w:r>
        <w:rPr>
          <w:rFonts w:cstheme="majorHAnsi"/>
          <w:b/>
          <w:color w:val="262626" w:themeColor="text1" w:themeTint="D9"/>
          <w:sz w:val="28"/>
        </w:rPr>
        <w:t>To</w:t>
      </w:r>
      <w:r w:rsidRPr="001B14B7">
        <w:rPr>
          <w:rFonts w:cstheme="majorHAnsi"/>
          <w:b/>
          <w:color w:val="262626" w:themeColor="text1" w:themeTint="D9"/>
          <w:sz w:val="28"/>
          <w:lang w:val="el-GR"/>
        </w:rPr>
        <w:t xml:space="preserve"> </w:t>
      </w:r>
      <w:r w:rsidR="009055CA" w:rsidRPr="001225E2">
        <w:rPr>
          <w:rFonts w:cstheme="majorHAnsi"/>
          <w:b/>
          <w:color w:val="262626" w:themeColor="text1" w:themeTint="D9"/>
          <w:sz w:val="28"/>
          <w:lang w:val="el-GR"/>
        </w:rPr>
        <w:t xml:space="preserve">Εγχειρίδιο του Όσλο για τη μέτρηση της καινοτομίας </w:t>
      </w:r>
    </w:p>
    <w:p w:rsidR="009055CA" w:rsidRPr="001225E2" w:rsidRDefault="009055CA" w:rsidP="003C4742">
      <w:pPr>
        <w:spacing w:after="0" w:line="240" w:lineRule="auto"/>
        <w:jc w:val="center"/>
        <w:rPr>
          <w:rFonts w:cstheme="majorHAnsi"/>
          <w:b/>
          <w:color w:val="262626" w:themeColor="text1" w:themeTint="D9"/>
          <w:sz w:val="28"/>
          <w:lang w:val="el-GR"/>
        </w:rPr>
      </w:pPr>
      <w:r w:rsidRPr="001225E2">
        <w:rPr>
          <w:rFonts w:cstheme="majorHAnsi"/>
          <w:b/>
          <w:color w:val="262626" w:themeColor="text1" w:themeTint="D9"/>
          <w:sz w:val="28"/>
          <w:lang w:val="el-GR"/>
        </w:rPr>
        <w:t>στ</w:t>
      </w:r>
      <w:r w:rsidR="001B14B7">
        <w:rPr>
          <w:rFonts w:cstheme="majorHAnsi"/>
          <w:b/>
          <w:color w:val="262626" w:themeColor="text1" w:themeTint="D9"/>
          <w:sz w:val="28"/>
          <w:lang w:val="el-GR"/>
        </w:rPr>
        <w:t>α ελληνικά από το ΕΚΤ</w:t>
      </w:r>
      <w:r w:rsidRPr="001225E2">
        <w:rPr>
          <w:rFonts w:cstheme="majorHAnsi"/>
          <w:b/>
          <w:color w:val="262626" w:themeColor="text1" w:themeTint="D9"/>
          <w:sz w:val="28"/>
          <w:lang w:val="el-GR"/>
        </w:rPr>
        <w:t xml:space="preserve"> </w:t>
      </w:r>
    </w:p>
    <w:p w:rsidR="00F56076" w:rsidRDefault="00F56076" w:rsidP="00F56076">
      <w:pPr>
        <w:spacing w:after="0" w:line="240" w:lineRule="auto"/>
        <w:jc w:val="center"/>
        <w:rPr>
          <w:rFonts w:cstheme="majorHAnsi"/>
          <w:b/>
          <w:color w:val="262626" w:themeColor="text1" w:themeTint="D9"/>
          <w:sz w:val="28"/>
          <w:lang w:val="el-GR"/>
        </w:rPr>
      </w:pPr>
      <w:r>
        <w:rPr>
          <w:rFonts w:cstheme="majorHAnsi"/>
          <w:sz w:val="28"/>
          <w:lang w:val="el-GR"/>
        </w:rPr>
        <w:t xml:space="preserve">Ένας μοναδικός οδηγός αναφοράς του ΟΟΣΑ και της </w:t>
      </w:r>
      <w:r>
        <w:rPr>
          <w:rFonts w:cstheme="majorHAnsi"/>
          <w:sz w:val="28"/>
        </w:rPr>
        <w:t>Eurostat</w:t>
      </w:r>
      <w:r>
        <w:rPr>
          <w:rFonts w:cstheme="majorHAnsi"/>
          <w:sz w:val="28"/>
          <w:lang w:val="el-GR"/>
        </w:rPr>
        <w:t xml:space="preserve"> για τη</w:t>
      </w:r>
      <w:r w:rsidR="00936AA8">
        <w:rPr>
          <w:rFonts w:cstheme="majorHAnsi"/>
          <w:sz w:val="28"/>
          <w:lang w:val="el-GR"/>
        </w:rPr>
        <w:t xml:space="preserve">ν κατανόηση και </w:t>
      </w:r>
      <w:r>
        <w:rPr>
          <w:rFonts w:cstheme="majorHAnsi"/>
          <w:sz w:val="28"/>
          <w:lang w:val="el-GR"/>
        </w:rPr>
        <w:t>μέτρηση</w:t>
      </w:r>
      <w:r w:rsidR="00D45591">
        <w:rPr>
          <w:rFonts w:cstheme="majorHAnsi"/>
          <w:sz w:val="28"/>
          <w:lang w:val="el-GR"/>
        </w:rPr>
        <w:t xml:space="preserve"> των δραστηριοτήτων καινοτομίας</w:t>
      </w:r>
    </w:p>
    <w:p w:rsidR="009055CA" w:rsidRPr="009055CA" w:rsidRDefault="009055CA" w:rsidP="008C42B3">
      <w:pPr>
        <w:spacing w:before="60" w:after="60" w:line="280" w:lineRule="exact"/>
        <w:jc w:val="both"/>
        <w:rPr>
          <w:lang w:val="el-GR"/>
        </w:rPr>
      </w:pPr>
      <w:r w:rsidRPr="009055CA">
        <w:rPr>
          <w:lang w:val="el-GR"/>
        </w:rPr>
        <w:t xml:space="preserve">Το Εθνικό Κέντρο Τεκμηρίωσης και Ηλεκτρονικού Περιεχομένου </w:t>
      </w:r>
      <w:r w:rsidR="001225E2" w:rsidRPr="001225E2">
        <w:rPr>
          <w:lang w:val="el-GR"/>
        </w:rPr>
        <w:t>(</w:t>
      </w:r>
      <w:r w:rsidR="001225E2">
        <w:t>EKT</w:t>
      </w:r>
      <w:r w:rsidR="001225E2" w:rsidRPr="001225E2">
        <w:rPr>
          <w:lang w:val="el-GR"/>
        </w:rPr>
        <w:t xml:space="preserve">) </w:t>
      </w:r>
      <w:r w:rsidR="001D42C2">
        <w:rPr>
          <w:lang w:val="el-GR"/>
        </w:rPr>
        <w:t>απέδωσε</w:t>
      </w:r>
      <w:r w:rsidR="001D42C2" w:rsidRPr="009055CA">
        <w:rPr>
          <w:lang w:val="el-GR"/>
        </w:rPr>
        <w:t xml:space="preserve"> </w:t>
      </w:r>
      <w:r w:rsidR="0054115A">
        <w:rPr>
          <w:lang w:val="el-GR"/>
        </w:rPr>
        <w:t xml:space="preserve">στην ελληνική γλώσσα </w:t>
      </w:r>
      <w:r w:rsidRPr="009055CA">
        <w:rPr>
          <w:lang w:val="el-GR"/>
        </w:rPr>
        <w:t xml:space="preserve">την πλέον πρόσφατη έκδοση του εμβληματικού </w:t>
      </w:r>
      <w:r w:rsidR="001225E2">
        <w:t>E</w:t>
      </w:r>
      <w:r w:rsidRPr="009055CA">
        <w:rPr>
          <w:lang w:val="el-GR"/>
        </w:rPr>
        <w:t xml:space="preserve">γχειριδίου του Όσλο, του διεθνούς </w:t>
      </w:r>
      <w:r w:rsidR="00936AA8" w:rsidRPr="00936AA8">
        <w:rPr>
          <w:lang w:val="el-GR"/>
        </w:rPr>
        <w:t>οδηγο</w:t>
      </w:r>
      <w:r w:rsidR="00936AA8">
        <w:rPr>
          <w:lang w:val="el-GR"/>
        </w:rPr>
        <w:t>ύ αναφοράς</w:t>
      </w:r>
      <w:r w:rsidRPr="009055CA">
        <w:rPr>
          <w:lang w:val="el-GR"/>
        </w:rPr>
        <w:t xml:space="preserve"> για τη μέτρηση της καινοτομίας. Η έκδοση με τίτλο: «</w:t>
      </w:r>
      <w:r w:rsidR="001225E2" w:rsidRPr="001225E2">
        <w:rPr>
          <w:lang w:val="el-GR"/>
        </w:rPr>
        <w:t>Εγχειρίδιο του Όσλο 2018, Κατευθυντήριες γραμμές για τη συλλογή, την παρουσίαση και τη χρήση στατιστικών δεδομένων για την καινοτομία</w:t>
      </w:r>
      <w:r w:rsidR="001B14B7" w:rsidRPr="001B14B7">
        <w:rPr>
          <w:lang w:val="el-GR"/>
        </w:rPr>
        <w:t xml:space="preserve">, </w:t>
      </w:r>
      <w:r w:rsidR="001B14B7" w:rsidRPr="001225E2">
        <w:rPr>
          <w:lang w:val="el-GR"/>
        </w:rPr>
        <w:t>4η έκδοση</w:t>
      </w:r>
      <w:r w:rsidRPr="009055CA">
        <w:rPr>
          <w:lang w:val="el-GR"/>
        </w:rPr>
        <w:t xml:space="preserve">», που δημοσιεύθηκε το 2018 από τον Οργανισμό Οικονομικής Συνεργασίας και Ανάπτυξης </w:t>
      </w:r>
      <w:r w:rsidR="00F56076">
        <w:rPr>
          <w:lang w:val="el-GR"/>
        </w:rPr>
        <w:t xml:space="preserve">(ΟΟΣΑ) </w:t>
      </w:r>
      <w:r w:rsidRPr="009055CA">
        <w:rPr>
          <w:lang w:val="el-GR"/>
        </w:rPr>
        <w:t>με τη συνεργασία της Ευρωπαϊκής Στατιστικής Υπηρεσίας Eurostat</w:t>
      </w:r>
      <w:r w:rsidR="00B11855">
        <w:rPr>
          <w:lang w:val="el-GR"/>
        </w:rPr>
        <w:t xml:space="preserve">, είναι διαθέσιμη στη διεύθυνση </w:t>
      </w:r>
      <w:hyperlink r:id="rId8" w:history="1">
        <w:r w:rsidR="001225E2" w:rsidRPr="00A61F69">
          <w:rPr>
            <w:rStyle w:val="Hyperlink"/>
            <w:lang w:val="el-GR"/>
          </w:rPr>
          <w:t>https://metrics.ekt.gr/publications/552</w:t>
        </w:r>
      </w:hyperlink>
      <w:r w:rsidRPr="009055CA">
        <w:rPr>
          <w:lang w:val="el-GR"/>
        </w:rPr>
        <w:t xml:space="preserve">. </w:t>
      </w:r>
      <w:r w:rsidR="0054115A">
        <w:rPr>
          <w:lang w:val="el-GR"/>
        </w:rPr>
        <w:t xml:space="preserve"> </w:t>
      </w:r>
    </w:p>
    <w:p w:rsidR="009055CA" w:rsidRPr="009055CA" w:rsidRDefault="009055CA" w:rsidP="008C42B3">
      <w:pPr>
        <w:spacing w:before="60" w:after="60" w:line="280" w:lineRule="exact"/>
        <w:jc w:val="both"/>
        <w:rPr>
          <w:rFonts w:eastAsia="Times New Roman" w:cstheme="minorHAnsi"/>
          <w:szCs w:val="20"/>
          <w:lang w:val="el-GR"/>
        </w:rPr>
      </w:pPr>
      <w:r w:rsidRPr="009055CA">
        <w:rPr>
          <w:rFonts w:eastAsia="Times New Roman" w:cstheme="minorHAnsi"/>
          <w:szCs w:val="20"/>
          <w:lang w:val="el-GR"/>
        </w:rPr>
        <w:t>Η 4</w:t>
      </w:r>
      <w:r w:rsidRPr="009055CA">
        <w:rPr>
          <w:rFonts w:eastAsia="Times New Roman" w:cstheme="minorHAnsi"/>
          <w:szCs w:val="20"/>
          <w:vertAlign w:val="superscript"/>
          <w:lang w:val="el-GR"/>
        </w:rPr>
        <w:t>η</w:t>
      </w:r>
      <w:r w:rsidRPr="009055CA">
        <w:rPr>
          <w:rFonts w:eastAsia="Times New Roman" w:cstheme="minorHAnsi"/>
          <w:szCs w:val="20"/>
          <w:lang w:val="el-GR"/>
        </w:rPr>
        <w:t xml:space="preserve"> έκδοση του εγχειριδίου</w:t>
      </w:r>
      <w:r w:rsidR="00FD0085">
        <w:rPr>
          <w:rFonts w:eastAsia="Times New Roman" w:cstheme="minorHAnsi"/>
          <w:szCs w:val="20"/>
          <w:lang w:val="el-GR"/>
        </w:rPr>
        <w:t xml:space="preserve"> π</w:t>
      </w:r>
      <w:r w:rsidR="0054115A">
        <w:rPr>
          <w:rFonts w:eastAsia="Times New Roman" w:cstheme="minorHAnsi"/>
          <w:szCs w:val="20"/>
          <w:lang w:val="el-GR"/>
        </w:rPr>
        <w:t xml:space="preserve">αρέχει </w:t>
      </w:r>
      <w:r w:rsidRPr="009055CA">
        <w:rPr>
          <w:rFonts w:eastAsia="Times New Roman" w:cstheme="minorHAnsi"/>
          <w:szCs w:val="20"/>
          <w:lang w:val="el-GR"/>
        </w:rPr>
        <w:t xml:space="preserve">ένα σύγχρονο εννοιολογικό και μετρητικό πλαίσιο για την καινοτομία, που διασφαλίζει τη διεθνή συγκρισιμότητα </w:t>
      </w:r>
      <w:r w:rsidR="001D42C2">
        <w:rPr>
          <w:rFonts w:eastAsia="Times New Roman" w:cstheme="minorHAnsi"/>
          <w:szCs w:val="20"/>
          <w:lang w:val="el-GR"/>
        </w:rPr>
        <w:t>των</w:t>
      </w:r>
      <w:r w:rsidRPr="009055CA">
        <w:rPr>
          <w:rFonts w:eastAsia="Times New Roman" w:cstheme="minorHAnsi"/>
          <w:szCs w:val="20"/>
          <w:lang w:val="el-GR"/>
        </w:rPr>
        <w:t xml:space="preserve"> επιχειρηματικών δραστηριοτήτων και αποτελεσμάτων</w:t>
      </w:r>
      <w:r w:rsidR="00FD0085">
        <w:rPr>
          <w:rFonts w:eastAsia="Times New Roman" w:cstheme="minorHAnsi"/>
          <w:szCs w:val="20"/>
          <w:lang w:val="el-GR"/>
        </w:rPr>
        <w:t xml:space="preserve">. Η έκδοση αναφέρεται στην </w:t>
      </w:r>
      <w:r w:rsidRPr="009055CA">
        <w:rPr>
          <w:rFonts w:eastAsia="Times New Roman" w:cstheme="minorHAnsi"/>
          <w:szCs w:val="20"/>
          <w:lang w:val="el-GR"/>
        </w:rPr>
        <w:t>καινοτομία για την επιχείρηση, για τις αγορές</w:t>
      </w:r>
      <w:r w:rsidR="00FD0085">
        <w:rPr>
          <w:rFonts w:eastAsia="Times New Roman" w:cstheme="minorHAnsi"/>
          <w:szCs w:val="20"/>
          <w:lang w:val="el-GR"/>
        </w:rPr>
        <w:t xml:space="preserve">, για </w:t>
      </w:r>
      <w:r w:rsidRPr="009055CA">
        <w:rPr>
          <w:rFonts w:eastAsia="Times New Roman" w:cstheme="minorHAnsi"/>
          <w:szCs w:val="20"/>
          <w:lang w:val="el-GR"/>
        </w:rPr>
        <w:t>την οικονομία</w:t>
      </w:r>
      <w:r w:rsidR="00FD0085">
        <w:rPr>
          <w:rFonts w:eastAsia="Times New Roman" w:cstheme="minorHAnsi"/>
          <w:szCs w:val="20"/>
          <w:lang w:val="el-GR"/>
        </w:rPr>
        <w:t xml:space="preserve">, </w:t>
      </w:r>
      <w:r w:rsidRPr="009055CA">
        <w:rPr>
          <w:rFonts w:eastAsia="Times New Roman" w:cstheme="minorHAnsi"/>
          <w:szCs w:val="20"/>
          <w:lang w:val="el-GR"/>
        </w:rPr>
        <w:t xml:space="preserve">για την κοινωνία συνολικά. Αναδεικνύει νέα πεδία καινοτομικών εφαρμογών </w:t>
      </w:r>
      <w:r w:rsidR="001D42C2">
        <w:rPr>
          <w:rFonts w:eastAsia="Times New Roman" w:cstheme="minorHAnsi"/>
          <w:szCs w:val="20"/>
          <w:lang w:val="el-GR"/>
        </w:rPr>
        <w:t>και εκτιμάται ότι θα αξιοποιηθεί</w:t>
      </w:r>
      <w:r w:rsidR="007E51AC">
        <w:rPr>
          <w:rFonts w:eastAsia="Times New Roman" w:cstheme="minorHAnsi"/>
          <w:szCs w:val="20"/>
          <w:lang w:val="el-GR"/>
        </w:rPr>
        <w:t xml:space="preserve"> </w:t>
      </w:r>
      <w:r w:rsidR="001D42C2">
        <w:rPr>
          <w:rFonts w:eastAsia="Times New Roman" w:cstheme="minorHAnsi"/>
          <w:szCs w:val="20"/>
          <w:lang w:val="el-GR"/>
        </w:rPr>
        <w:t>σ</w:t>
      </w:r>
      <w:r w:rsidR="007E51AC" w:rsidRPr="009055CA">
        <w:rPr>
          <w:rFonts w:eastAsia="Times New Roman" w:cstheme="minorHAnsi"/>
          <w:szCs w:val="20"/>
          <w:lang w:val="el-GR"/>
        </w:rPr>
        <w:t>τον σχεδιασμό των αναπτυξιακών δράσεων της νέας περιόδου στην Ελλάδα</w:t>
      </w:r>
      <w:r w:rsidR="007E51AC">
        <w:rPr>
          <w:rFonts w:eastAsia="Times New Roman" w:cstheme="minorHAnsi"/>
          <w:szCs w:val="20"/>
          <w:lang w:val="el-GR"/>
        </w:rPr>
        <w:t>,</w:t>
      </w:r>
      <w:r w:rsidR="007E51AC" w:rsidRPr="009055CA">
        <w:rPr>
          <w:rFonts w:eastAsia="Times New Roman" w:cstheme="minorHAnsi"/>
          <w:szCs w:val="20"/>
          <w:lang w:val="el-GR"/>
        </w:rPr>
        <w:t xml:space="preserve"> </w:t>
      </w:r>
      <w:r w:rsidR="001D42C2">
        <w:rPr>
          <w:rFonts w:eastAsia="Times New Roman" w:cstheme="minorHAnsi"/>
          <w:szCs w:val="20"/>
          <w:lang w:val="el-GR"/>
        </w:rPr>
        <w:t>και ιδιαίτερα στ</w:t>
      </w:r>
      <w:r w:rsidRPr="009055CA">
        <w:rPr>
          <w:rFonts w:eastAsia="Times New Roman" w:cstheme="minorHAnsi"/>
          <w:szCs w:val="20"/>
          <w:lang w:val="el-GR"/>
        </w:rPr>
        <w:t>ο</w:t>
      </w:r>
      <w:r w:rsidR="001D42C2">
        <w:rPr>
          <w:rFonts w:eastAsia="Times New Roman" w:cstheme="minorHAnsi"/>
          <w:szCs w:val="20"/>
          <w:lang w:val="el-GR"/>
        </w:rPr>
        <w:t>ν</w:t>
      </w:r>
      <w:r w:rsidRPr="009055CA">
        <w:rPr>
          <w:rFonts w:eastAsia="Times New Roman" w:cstheme="minorHAnsi"/>
          <w:szCs w:val="20"/>
          <w:lang w:val="el-GR"/>
        </w:rPr>
        <w:t xml:space="preserve"> ψηφιακό μετασχηματισμό</w:t>
      </w:r>
      <w:r w:rsidR="007E51AC">
        <w:rPr>
          <w:rFonts w:eastAsia="Times New Roman" w:cstheme="minorHAnsi"/>
          <w:szCs w:val="20"/>
          <w:lang w:val="el-GR"/>
        </w:rPr>
        <w:t>,</w:t>
      </w:r>
      <w:r w:rsidRPr="009055CA">
        <w:rPr>
          <w:rFonts w:eastAsia="Times New Roman" w:cstheme="minorHAnsi"/>
          <w:szCs w:val="20"/>
          <w:lang w:val="el-GR"/>
        </w:rPr>
        <w:t xml:space="preserve"> και </w:t>
      </w:r>
      <w:r w:rsidR="006E5588">
        <w:rPr>
          <w:rFonts w:eastAsia="Times New Roman" w:cstheme="minorHAnsi"/>
          <w:szCs w:val="20"/>
          <w:lang w:val="el-GR"/>
        </w:rPr>
        <w:t xml:space="preserve">από τον </w:t>
      </w:r>
      <w:r w:rsidRPr="009055CA">
        <w:rPr>
          <w:rFonts w:eastAsia="Times New Roman" w:cstheme="minorHAnsi"/>
          <w:szCs w:val="20"/>
          <w:lang w:val="el-GR"/>
        </w:rPr>
        <w:t>δημόσιο τομέα</w:t>
      </w:r>
      <w:r w:rsidR="001D42C2">
        <w:rPr>
          <w:rFonts w:eastAsia="Times New Roman" w:cstheme="minorHAnsi"/>
          <w:szCs w:val="20"/>
          <w:lang w:val="el-GR"/>
        </w:rPr>
        <w:t xml:space="preserve"> ως νέο και σημαντικό φορέα καινοτομίας</w:t>
      </w:r>
      <w:r w:rsidRPr="009055CA">
        <w:rPr>
          <w:rFonts w:eastAsia="Times New Roman" w:cstheme="minorHAnsi"/>
          <w:szCs w:val="20"/>
          <w:lang w:val="el-GR"/>
        </w:rPr>
        <w:t xml:space="preserve">.   </w:t>
      </w:r>
    </w:p>
    <w:p w:rsidR="009055CA" w:rsidRPr="009055CA" w:rsidRDefault="009055CA" w:rsidP="008C42B3">
      <w:pPr>
        <w:spacing w:before="60" w:after="60" w:line="280" w:lineRule="exact"/>
        <w:jc w:val="both"/>
        <w:rPr>
          <w:rFonts w:eastAsia="Times New Roman" w:cstheme="minorHAnsi"/>
          <w:szCs w:val="20"/>
          <w:lang w:val="el-GR"/>
        </w:rPr>
      </w:pPr>
      <w:r w:rsidRPr="009055CA">
        <w:rPr>
          <w:rFonts w:eastAsia="Times New Roman" w:cstheme="minorHAnsi"/>
          <w:szCs w:val="20"/>
          <w:lang w:val="el-GR"/>
        </w:rPr>
        <w:t xml:space="preserve">Το εγχειρίδιο αποτελεί οδηγό και πηγή έμπνευσης για αυτούς που σχεδιάζουν πολιτικές, τα ανώτερα και ανώτατα </w:t>
      </w:r>
      <w:r w:rsidRPr="009055CA">
        <w:rPr>
          <w:lang w:val="el-GR"/>
        </w:rPr>
        <w:t>στελέχη</w:t>
      </w:r>
      <w:r w:rsidRPr="009055CA">
        <w:rPr>
          <w:rFonts w:eastAsia="Times New Roman" w:cstheme="minorHAnsi"/>
          <w:szCs w:val="20"/>
          <w:lang w:val="el-GR"/>
        </w:rPr>
        <w:t xml:space="preserve"> της δημόσιας διοίκησης, ιδιαίτερα όσους συμμετέχουν στον σχεδιασμό και υλοποίηση σχετικών δημόσιων χρηματοδοτικών πρωτοβουλιών, τα διευθυντικά και διοικητικά στελέχη των επιχειρήσεων, την ακαδημαϊκή και ερευνητική κοινότητα, τις επαγγελματικές ενώσεις, τους συνδέσμους επιχειρήσεων και βιομηχανιών. </w:t>
      </w:r>
    </w:p>
    <w:p w:rsidR="009055CA" w:rsidRPr="009055CA" w:rsidRDefault="009055CA" w:rsidP="008C42B3">
      <w:pPr>
        <w:spacing w:before="60" w:after="60" w:line="280" w:lineRule="exact"/>
        <w:jc w:val="both"/>
        <w:rPr>
          <w:rFonts w:eastAsia="Times New Roman" w:cstheme="minorHAnsi"/>
          <w:szCs w:val="20"/>
          <w:lang w:val="el-GR"/>
        </w:rPr>
      </w:pPr>
      <w:r w:rsidRPr="009055CA">
        <w:rPr>
          <w:rFonts w:eastAsia="Times New Roman" w:cstheme="minorHAnsi"/>
          <w:szCs w:val="20"/>
          <w:lang w:val="el-GR"/>
        </w:rPr>
        <w:t xml:space="preserve">Όπως τονίζει στον πρόλογο </w:t>
      </w:r>
      <w:r w:rsidR="001225E2" w:rsidRPr="001225E2">
        <w:rPr>
          <w:rFonts w:eastAsia="Times New Roman" w:cstheme="minorHAnsi"/>
          <w:szCs w:val="20"/>
          <w:lang w:val="el-GR"/>
        </w:rPr>
        <w:t>της ελληνικ</w:t>
      </w:r>
      <w:r w:rsidR="001225E2">
        <w:rPr>
          <w:rFonts w:eastAsia="Times New Roman" w:cstheme="minorHAnsi"/>
          <w:szCs w:val="20"/>
          <w:lang w:val="el-GR"/>
        </w:rPr>
        <w:t xml:space="preserve">ής έκδοσης </w:t>
      </w:r>
      <w:r w:rsidRPr="009055CA">
        <w:rPr>
          <w:rFonts w:eastAsia="Times New Roman" w:cstheme="minorHAnsi"/>
          <w:szCs w:val="20"/>
          <w:lang w:val="el-GR"/>
        </w:rPr>
        <w:t xml:space="preserve">η Διευθύντρια του ΕΚΤ Δρ Εύη Σαχίνη </w:t>
      </w:r>
      <w:r w:rsidRPr="009055CA">
        <w:rPr>
          <w:rFonts w:eastAsia="Times New Roman" w:cstheme="minorHAnsi"/>
          <w:i/>
          <w:szCs w:val="20"/>
          <w:lang w:val="el-GR"/>
        </w:rPr>
        <w:t xml:space="preserve">«Σε έναν κόσμο με τεράστια διάχυση πληροφοριών χωρίς τεκμηρίωση, τέτοιες εκδόσεις που θέτουν τα θεμέλια για την κατανόηση επίκαιρων και ταυτόχρονα πολύπλευρων εννοιών, όπως η καινοτομία, αποτελούν παρακαταθήκη για το μέλλον. Το ΕΚΤ, οργανισμός που συνδυάζει στο </w:t>
      </w:r>
      <w:r w:rsidRPr="009055CA">
        <w:rPr>
          <w:rFonts w:eastAsia="Times New Roman" w:cstheme="minorHAnsi"/>
          <w:i/>
          <w:szCs w:val="20"/>
        </w:rPr>
        <w:t>DNA</w:t>
      </w:r>
      <w:r w:rsidRPr="009055CA">
        <w:rPr>
          <w:rFonts w:eastAsia="Times New Roman" w:cstheme="minorHAnsi"/>
          <w:i/>
          <w:szCs w:val="20"/>
          <w:lang w:val="el-GR"/>
        </w:rPr>
        <w:t xml:space="preserve"> του την καινοτομία, την προσήλωση στην ορθή μέτρηση και την τεκμηρίωση των εννοιών, προσφέρει στην ελληνική γλώσσα το πλέον σύγχρονο, σε παγκόσμιο επίπεδο, εννοιολογικό και ορολογικό πλαίσιο για την καινοτομία. Στόχος μας να ενισχύσουμε τη στατιστική πληροφόρηση και παιδεία και να δώσουμε το έναυσμα για ουσιώδη διάλογο για τον σχεδιασμό πολιτικών</w:t>
      </w:r>
      <w:r w:rsidR="00F018A9">
        <w:rPr>
          <w:rFonts w:eastAsia="Times New Roman" w:cstheme="minorHAnsi"/>
          <w:i/>
          <w:szCs w:val="20"/>
          <w:lang w:val="el-GR"/>
        </w:rPr>
        <w:t xml:space="preserve"> που αφορούν</w:t>
      </w:r>
      <w:r w:rsidRPr="009055CA">
        <w:rPr>
          <w:rFonts w:eastAsia="Times New Roman" w:cstheme="minorHAnsi"/>
          <w:i/>
          <w:szCs w:val="20"/>
          <w:lang w:val="el-GR"/>
        </w:rPr>
        <w:t xml:space="preserve"> την έρευνα, την εκπαίδευση και την επιχειρηματικότητα».</w:t>
      </w:r>
      <w:r w:rsidRPr="009055CA">
        <w:rPr>
          <w:rFonts w:eastAsia="Times New Roman" w:cstheme="minorHAnsi"/>
          <w:szCs w:val="20"/>
          <w:lang w:val="el-GR"/>
        </w:rPr>
        <w:t xml:space="preserve">  </w:t>
      </w:r>
    </w:p>
    <w:p w:rsidR="009055CA" w:rsidRPr="009055CA" w:rsidRDefault="009055CA" w:rsidP="008C42B3">
      <w:pPr>
        <w:spacing w:before="60" w:after="60" w:line="280" w:lineRule="exact"/>
        <w:jc w:val="both"/>
        <w:rPr>
          <w:rFonts w:eastAsia="Times New Roman" w:cstheme="minorHAnsi"/>
          <w:szCs w:val="20"/>
          <w:lang w:val="el-GR"/>
        </w:rPr>
      </w:pPr>
      <w:r w:rsidRPr="009055CA">
        <w:rPr>
          <w:rFonts w:eastAsia="Times New Roman" w:cstheme="minorHAnsi"/>
          <w:szCs w:val="20"/>
          <w:lang w:val="el-GR"/>
        </w:rPr>
        <w:t xml:space="preserve">Η ιστορία του </w:t>
      </w:r>
      <w:r w:rsidRPr="009055CA">
        <w:rPr>
          <w:lang w:val="el-GR"/>
        </w:rPr>
        <w:t>Εγχειριδίου</w:t>
      </w:r>
      <w:r w:rsidRPr="009055CA">
        <w:rPr>
          <w:rFonts w:eastAsia="Times New Roman" w:cstheme="minorHAnsi"/>
          <w:szCs w:val="20"/>
          <w:lang w:val="el-GR"/>
        </w:rPr>
        <w:t xml:space="preserve"> του Όσλο ξεκινά </w:t>
      </w:r>
      <w:r w:rsidR="006E5588">
        <w:rPr>
          <w:rFonts w:eastAsia="Times New Roman" w:cstheme="minorHAnsi"/>
          <w:szCs w:val="20"/>
          <w:lang w:val="el-GR"/>
        </w:rPr>
        <w:t>30</w:t>
      </w:r>
      <w:r w:rsidR="006E5588" w:rsidRPr="009055CA">
        <w:rPr>
          <w:rFonts w:eastAsia="Times New Roman" w:cstheme="minorHAnsi"/>
          <w:szCs w:val="20"/>
          <w:lang w:val="el-GR"/>
        </w:rPr>
        <w:t xml:space="preserve"> </w:t>
      </w:r>
      <w:r w:rsidRPr="009055CA">
        <w:rPr>
          <w:rFonts w:eastAsia="Times New Roman" w:cstheme="minorHAnsi"/>
          <w:szCs w:val="20"/>
          <w:lang w:val="el-GR"/>
        </w:rPr>
        <w:t>χρόνια πριν</w:t>
      </w:r>
      <w:r w:rsidR="00FD0085">
        <w:rPr>
          <w:rFonts w:eastAsia="Times New Roman" w:cstheme="minorHAnsi"/>
          <w:szCs w:val="20"/>
          <w:lang w:val="el-GR"/>
        </w:rPr>
        <w:t>,</w:t>
      </w:r>
      <w:r w:rsidRPr="009055CA">
        <w:rPr>
          <w:rFonts w:eastAsia="Times New Roman" w:cstheme="minorHAnsi"/>
          <w:szCs w:val="20"/>
          <w:lang w:val="el-GR"/>
        </w:rPr>
        <w:t xml:space="preserve"> με την έγκριση των γενικών κατευθύνσεων για τη μέτρηση της καινοτομίας, στις οποίες είχε καταλήξει η Ομάδα Εργασίας των Εθνικών Εμπειρογνωμόνων στους Δείκτες Επιστήμης και Τεχνολογίας (ομάδα </w:t>
      </w:r>
      <w:r w:rsidRPr="009055CA">
        <w:rPr>
          <w:rFonts w:eastAsia="Times New Roman" w:cstheme="minorHAnsi"/>
          <w:szCs w:val="20"/>
        </w:rPr>
        <w:t>NESTI</w:t>
      </w:r>
      <w:r w:rsidRPr="009055CA">
        <w:rPr>
          <w:rFonts w:eastAsia="Times New Roman" w:cstheme="minorHAnsi"/>
          <w:szCs w:val="20"/>
          <w:lang w:val="el-GR"/>
        </w:rPr>
        <w:t xml:space="preserve">) του ΟΟΣΑ. Πρόκειται για την αρχή μιας περιόδου μεγάλων ανακατατάξεων στην παγκόσμια οικονομία, στην οποία καταγράφονται υψηλοί ρυθμοί ανάπτυξης παγκοσμίως και, βέβαια, </w:t>
      </w:r>
      <w:r w:rsidR="001D42C2">
        <w:rPr>
          <w:rFonts w:eastAsia="Times New Roman" w:cstheme="minorHAnsi"/>
          <w:szCs w:val="20"/>
          <w:lang w:val="el-GR"/>
        </w:rPr>
        <w:t>η</w:t>
      </w:r>
      <w:r w:rsidR="001D42C2" w:rsidRPr="009055CA">
        <w:rPr>
          <w:rFonts w:eastAsia="Times New Roman" w:cstheme="minorHAnsi"/>
          <w:szCs w:val="20"/>
          <w:lang w:val="el-GR"/>
        </w:rPr>
        <w:t xml:space="preserve"> </w:t>
      </w:r>
      <w:r w:rsidR="00F018A9">
        <w:rPr>
          <w:rFonts w:eastAsia="Times New Roman" w:cstheme="minorHAnsi"/>
          <w:szCs w:val="20"/>
          <w:lang w:val="el-GR"/>
        </w:rPr>
        <w:t>εμφάνιση του Δ</w:t>
      </w:r>
      <w:r w:rsidRPr="009055CA">
        <w:rPr>
          <w:rFonts w:eastAsia="Times New Roman" w:cstheme="minorHAnsi"/>
          <w:szCs w:val="20"/>
          <w:lang w:val="el-GR"/>
        </w:rPr>
        <w:t xml:space="preserve">ιαδικτύου. Η πρώτη έκδοση του εγχειριδίου το 1992, περιλάμβανε μόνο τον τομέα της μεταποίησης και ήταν επικεντρωμένη στην τεχνολογία. Σε αυτή βασίστηκε και η πρώτη </w:t>
      </w:r>
      <w:r w:rsidR="001225E2">
        <w:rPr>
          <w:rFonts w:eastAsia="Times New Roman" w:cstheme="minorHAnsi"/>
          <w:szCs w:val="20"/>
          <w:lang w:val="el-GR"/>
        </w:rPr>
        <w:t>ευρωπαϊκή</w:t>
      </w:r>
      <w:r w:rsidRPr="009055CA">
        <w:rPr>
          <w:rFonts w:eastAsia="Times New Roman" w:cstheme="minorHAnsi"/>
          <w:szCs w:val="20"/>
          <w:lang w:val="el-GR"/>
        </w:rPr>
        <w:t xml:space="preserve"> έρευνα για τη μέτρηση της καινοτομίας το 1992, η λεγόμενη </w:t>
      </w:r>
      <w:r w:rsidRPr="009055CA">
        <w:rPr>
          <w:rFonts w:eastAsia="Times New Roman" w:cstheme="minorHAnsi"/>
          <w:szCs w:val="20"/>
        </w:rPr>
        <w:t>CIS</w:t>
      </w:r>
      <w:r w:rsidRPr="009055CA">
        <w:rPr>
          <w:rFonts w:eastAsia="Times New Roman" w:cstheme="minorHAnsi"/>
          <w:szCs w:val="20"/>
          <w:lang w:val="el-GR"/>
        </w:rPr>
        <w:t xml:space="preserve"> (</w:t>
      </w:r>
      <w:r w:rsidRPr="009055CA">
        <w:rPr>
          <w:rFonts w:eastAsia="Times New Roman" w:cstheme="minorHAnsi"/>
          <w:szCs w:val="20"/>
        </w:rPr>
        <w:t>Community</w:t>
      </w:r>
      <w:r w:rsidRPr="009055CA">
        <w:rPr>
          <w:rFonts w:eastAsia="Times New Roman" w:cstheme="minorHAnsi"/>
          <w:szCs w:val="20"/>
          <w:lang w:val="el-GR"/>
        </w:rPr>
        <w:t xml:space="preserve"> </w:t>
      </w:r>
      <w:r w:rsidRPr="009055CA">
        <w:rPr>
          <w:rFonts w:eastAsia="Times New Roman" w:cstheme="minorHAnsi"/>
          <w:szCs w:val="20"/>
        </w:rPr>
        <w:t>Innovation</w:t>
      </w:r>
      <w:r w:rsidRPr="009055CA">
        <w:rPr>
          <w:rFonts w:eastAsia="Times New Roman" w:cstheme="minorHAnsi"/>
          <w:szCs w:val="20"/>
          <w:lang w:val="el-GR"/>
        </w:rPr>
        <w:t xml:space="preserve"> </w:t>
      </w:r>
      <w:r w:rsidRPr="009055CA">
        <w:rPr>
          <w:rFonts w:eastAsia="Times New Roman" w:cstheme="minorHAnsi"/>
          <w:szCs w:val="20"/>
        </w:rPr>
        <w:t>Survey</w:t>
      </w:r>
      <w:r w:rsidRPr="009055CA">
        <w:rPr>
          <w:rFonts w:eastAsia="Times New Roman" w:cstheme="minorHAnsi"/>
          <w:szCs w:val="20"/>
          <w:lang w:val="el-GR"/>
        </w:rPr>
        <w:t>).</w:t>
      </w:r>
    </w:p>
    <w:p w:rsidR="00CE6225" w:rsidRDefault="009055CA" w:rsidP="008C42B3">
      <w:pPr>
        <w:spacing w:before="60" w:after="60" w:line="280" w:lineRule="exact"/>
        <w:jc w:val="both"/>
        <w:rPr>
          <w:rFonts w:eastAsia="Times New Roman" w:cstheme="minorHAnsi"/>
          <w:szCs w:val="20"/>
          <w:lang w:val="el-GR"/>
        </w:rPr>
      </w:pPr>
      <w:r w:rsidRPr="009055CA">
        <w:rPr>
          <w:rFonts w:eastAsia="Times New Roman" w:cstheme="minorHAnsi"/>
          <w:szCs w:val="20"/>
          <w:lang w:val="el-GR"/>
        </w:rPr>
        <w:t xml:space="preserve">Στην </w:t>
      </w:r>
      <w:r w:rsidRPr="009055CA">
        <w:rPr>
          <w:lang w:val="el-GR"/>
        </w:rPr>
        <w:t>εμπλουτισμένη</w:t>
      </w:r>
      <w:r w:rsidRPr="009055CA">
        <w:rPr>
          <w:rFonts w:eastAsia="Times New Roman" w:cstheme="minorHAnsi"/>
          <w:szCs w:val="20"/>
          <w:lang w:val="el-GR"/>
        </w:rPr>
        <w:t xml:space="preserve"> 4</w:t>
      </w:r>
      <w:r w:rsidRPr="009055CA">
        <w:rPr>
          <w:rFonts w:eastAsia="Times New Roman" w:cstheme="minorHAnsi"/>
          <w:szCs w:val="20"/>
          <w:vertAlign w:val="superscript"/>
          <w:lang w:val="el-GR"/>
        </w:rPr>
        <w:t>η</w:t>
      </w:r>
      <w:r w:rsidRPr="009055CA">
        <w:rPr>
          <w:rFonts w:eastAsia="Times New Roman" w:cstheme="minorHAnsi"/>
          <w:szCs w:val="20"/>
          <w:lang w:val="el-GR"/>
        </w:rPr>
        <w:t xml:space="preserve"> έκδοση του εγχειριδίου του Όσλο που </w:t>
      </w:r>
      <w:r w:rsidR="001D42C2">
        <w:rPr>
          <w:rFonts w:eastAsia="Times New Roman" w:cstheme="minorHAnsi"/>
          <w:szCs w:val="20"/>
          <w:lang w:val="el-GR"/>
        </w:rPr>
        <w:t>απέδωσε</w:t>
      </w:r>
      <w:r w:rsidR="001D42C2" w:rsidRPr="009055CA">
        <w:rPr>
          <w:rFonts w:eastAsia="Times New Roman" w:cstheme="minorHAnsi"/>
          <w:szCs w:val="20"/>
          <w:lang w:val="el-GR"/>
        </w:rPr>
        <w:t xml:space="preserve"> </w:t>
      </w:r>
      <w:r w:rsidRPr="009055CA">
        <w:rPr>
          <w:rFonts w:eastAsia="Times New Roman" w:cstheme="minorHAnsi"/>
          <w:szCs w:val="20"/>
          <w:lang w:val="el-GR"/>
        </w:rPr>
        <w:t xml:space="preserve">το ΕΚΤ, η καινοτομία προσεγγίζεται πλέον στο πλαίσιο μίας συστημικής θεώρησης. Τα οικοσυστήματα καινοτομίας </w:t>
      </w:r>
      <w:r w:rsidRPr="009055CA">
        <w:rPr>
          <w:rFonts w:eastAsia="Times New Roman" w:cstheme="minorHAnsi"/>
          <w:szCs w:val="20"/>
          <w:lang w:val="el-GR"/>
        </w:rPr>
        <w:lastRenderedPageBreak/>
        <w:t>αναπτύσσονται ως παγκόσμια και ταυτόχρονα ως τοπικά οικοσυστήματα, ως δίκτυα και ως εσωτερικές ικανότητες οργανισμών, ως ροές γνώσης και ως δεξιότητες, με υλική ή ψηφιακή μορφή, με πολλαπλές διασυνδέσεις και αλληλεξαρτήσεις.  Η 4</w:t>
      </w:r>
      <w:r w:rsidRPr="009055CA">
        <w:rPr>
          <w:rFonts w:eastAsia="Times New Roman" w:cstheme="minorHAnsi"/>
          <w:szCs w:val="20"/>
          <w:vertAlign w:val="superscript"/>
          <w:lang w:val="el-GR"/>
        </w:rPr>
        <w:t>η</w:t>
      </w:r>
      <w:r w:rsidRPr="009055CA">
        <w:rPr>
          <w:rFonts w:eastAsia="Times New Roman" w:cstheme="minorHAnsi"/>
          <w:szCs w:val="20"/>
          <w:lang w:val="el-GR"/>
        </w:rPr>
        <w:t xml:space="preserve"> έκδοση του </w:t>
      </w:r>
      <w:r w:rsidR="00F018A9">
        <w:rPr>
          <w:rFonts w:eastAsia="Times New Roman" w:cstheme="minorHAnsi"/>
          <w:szCs w:val="20"/>
          <w:lang w:val="el-GR"/>
        </w:rPr>
        <w:t>Ε</w:t>
      </w:r>
      <w:r w:rsidRPr="009055CA">
        <w:rPr>
          <w:rFonts w:eastAsia="Times New Roman" w:cstheme="minorHAnsi"/>
          <w:szCs w:val="20"/>
          <w:lang w:val="el-GR"/>
        </w:rPr>
        <w:t xml:space="preserve">γχειριδίου του Όσλο καθοδηγεί τους χρήστες για τη μέτρηση των </w:t>
      </w:r>
      <w:r w:rsidRPr="009055CA">
        <w:rPr>
          <w:lang w:val="el-GR"/>
        </w:rPr>
        <w:t>εσωτερικών</w:t>
      </w:r>
      <w:r w:rsidRPr="009055CA">
        <w:rPr>
          <w:rFonts w:eastAsia="Times New Roman" w:cstheme="minorHAnsi"/>
          <w:szCs w:val="20"/>
          <w:lang w:val="el-GR"/>
        </w:rPr>
        <w:t xml:space="preserve"> και εξωτερικών παραγόντων που επηρεάζουν την καινοτομία των επιχειρήσεων, και ανταποκρίνεται στην ανάγκη να μετρηθεί η επίδραση που έχουν οι δημόσιες πολιτικές στην καινοτομία. Προωθείται η συλλογή ενός μεγαλύτερου συνόλου δεδομένων, που να προέρχεται τόσο από μη-καινοτόμες όσο και από καινοτομικά δραστήριες επιχειρήσεις, για να βοηθήσει στη διερεύνηση των προωθητικών παραγόντων και των καταλυτών της καινοτομίας. </w:t>
      </w:r>
    </w:p>
    <w:p w:rsidR="009055CA" w:rsidRPr="009055CA" w:rsidRDefault="009055CA" w:rsidP="008C42B3">
      <w:pPr>
        <w:spacing w:before="60" w:after="60" w:line="280" w:lineRule="exact"/>
        <w:jc w:val="both"/>
        <w:rPr>
          <w:rFonts w:eastAsia="Times New Roman" w:cstheme="minorHAnsi"/>
          <w:szCs w:val="20"/>
          <w:lang w:val="el-GR"/>
        </w:rPr>
      </w:pPr>
      <w:r w:rsidRPr="009055CA">
        <w:rPr>
          <w:rFonts w:eastAsia="Times New Roman" w:cstheme="minorHAnsi"/>
          <w:szCs w:val="20"/>
          <w:lang w:val="el-GR"/>
        </w:rPr>
        <w:t>Ο στόχος είναι να γίνει κατανοητό το ετερογενές φάσμα των καινοτομιών και των επιπτώσε</w:t>
      </w:r>
      <w:r w:rsidR="00A645E9">
        <w:rPr>
          <w:rFonts w:eastAsia="Times New Roman" w:cstheme="minorHAnsi"/>
          <w:szCs w:val="20"/>
          <w:lang w:val="el-GR"/>
        </w:rPr>
        <w:t>ω</w:t>
      </w:r>
      <w:r w:rsidRPr="009055CA">
        <w:rPr>
          <w:rFonts w:eastAsia="Times New Roman" w:cstheme="minorHAnsi"/>
          <w:szCs w:val="20"/>
          <w:lang w:val="el-GR"/>
        </w:rPr>
        <w:t>ν που έχουν στην επιχείρηση</w:t>
      </w:r>
      <w:r w:rsidR="0054115A">
        <w:rPr>
          <w:rFonts w:eastAsia="Times New Roman" w:cstheme="minorHAnsi"/>
          <w:szCs w:val="20"/>
          <w:lang w:val="el-GR"/>
        </w:rPr>
        <w:t xml:space="preserve">, </w:t>
      </w:r>
      <w:r w:rsidRPr="009055CA">
        <w:rPr>
          <w:rFonts w:eastAsia="Times New Roman" w:cstheme="minorHAnsi"/>
          <w:szCs w:val="20"/>
          <w:lang w:val="el-GR"/>
        </w:rPr>
        <w:t xml:space="preserve">στην αγορά και στο ευρύτερο κοινωνικό πλαίσιο. Παρέχονται εκτενείς μεθοδολογικές κατευθυντήριες γραμμές για ολόκληρο τον κύκλο ζωής των δεδομένων καινοτομίας, από τον σχεδιασμό των στατιστικών ερευνών και τον έλεγχό </w:t>
      </w:r>
      <w:r w:rsidR="00F018A9">
        <w:rPr>
          <w:rFonts w:eastAsia="Times New Roman" w:cstheme="minorHAnsi"/>
          <w:szCs w:val="20"/>
          <w:lang w:val="el-GR"/>
        </w:rPr>
        <w:t>τους</w:t>
      </w:r>
      <w:r w:rsidRPr="009055CA">
        <w:rPr>
          <w:rFonts w:eastAsia="Times New Roman" w:cstheme="minorHAnsi"/>
          <w:szCs w:val="20"/>
          <w:lang w:val="el-GR"/>
        </w:rPr>
        <w:t xml:space="preserve"> μέχρι τη διάδοση και την επιμέλεια των δεδομένων. Οι χρήστες υποστηρίζονται με ένα νέο κεφάλαιο, στο οποίο εξηγείται η χρήση των στατιστικών δεδομένων για την κατασκευή δεικτών και την ανάλυση. </w:t>
      </w:r>
    </w:p>
    <w:p w:rsidR="0063277A" w:rsidRDefault="009055CA" w:rsidP="008C42B3">
      <w:pPr>
        <w:spacing w:before="60" w:after="60" w:line="280" w:lineRule="exact"/>
        <w:jc w:val="both"/>
        <w:rPr>
          <w:lang w:val="el-GR"/>
        </w:rPr>
      </w:pPr>
      <w:r w:rsidRPr="009055CA">
        <w:rPr>
          <w:lang w:val="el-GR"/>
        </w:rPr>
        <w:t xml:space="preserve">Η μέτρηση της καινοτομίας το επόμενο χρονικό διάστημα αναμένεται με μεγάλο ενδιαφέρον. </w:t>
      </w:r>
      <w:r w:rsidR="0063277A">
        <w:rPr>
          <w:lang w:val="el-GR"/>
        </w:rPr>
        <w:t xml:space="preserve">Το </w:t>
      </w:r>
      <w:r w:rsidR="00F018A9">
        <w:rPr>
          <w:lang w:val="el-GR"/>
        </w:rPr>
        <w:t>Ε</w:t>
      </w:r>
      <w:r w:rsidR="0063277A">
        <w:rPr>
          <w:lang w:val="el-GR"/>
        </w:rPr>
        <w:t xml:space="preserve">γχειρίδιο του Όσλο είναι βασικό μεθοδολογικό εγχειρίδιο στην </w:t>
      </w:r>
      <w:r w:rsidR="0063277A" w:rsidRPr="0063277A">
        <w:rPr>
          <w:lang w:val="el-GR"/>
        </w:rPr>
        <w:t xml:space="preserve">επίσημη πανευρωπαϊκή έρευνα </w:t>
      </w:r>
      <w:r w:rsidR="007E51AC">
        <w:t>CIS</w:t>
      </w:r>
      <w:r w:rsidR="007E51AC" w:rsidRPr="007E51AC">
        <w:rPr>
          <w:lang w:val="el-GR"/>
        </w:rPr>
        <w:t xml:space="preserve"> </w:t>
      </w:r>
      <w:r w:rsidR="0063277A" w:rsidRPr="0063277A">
        <w:rPr>
          <w:lang w:val="el-GR"/>
        </w:rPr>
        <w:t xml:space="preserve">για την καινοτομία των επιχειρήσεων στην </w:t>
      </w:r>
      <w:r w:rsidR="006164F6" w:rsidRPr="006164F6">
        <w:rPr>
          <w:lang w:val="el-GR"/>
        </w:rPr>
        <w:t>Ευρωπαϊκή Ένωση</w:t>
      </w:r>
      <w:r w:rsidR="0063277A">
        <w:rPr>
          <w:lang w:val="el-GR"/>
        </w:rPr>
        <w:t xml:space="preserve">, η οποία αποτελεί ευρωπαϊκή στατιστική και στη χώρα μας διενεργείται από το ΕΚΤ.  </w:t>
      </w:r>
      <w:r w:rsidR="0063277A" w:rsidRPr="009055CA">
        <w:rPr>
          <w:lang w:val="el-GR"/>
        </w:rPr>
        <w:t>Οι νέες οδηγίες του εγχειριδίου εφαρμόστηκαν για πρώτη φορά στ</w:t>
      </w:r>
      <w:r w:rsidR="0063277A">
        <w:rPr>
          <w:lang w:val="el-GR"/>
        </w:rPr>
        <w:t xml:space="preserve">ην έρευνα  </w:t>
      </w:r>
      <w:r w:rsidR="006164F6">
        <w:t>CIS</w:t>
      </w:r>
      <w:r w:rsidR="006164F6" w:rsidRPr="006164F6">
        <w:rPr>
          <w:lang w:val="el-GR"/>
        </w:rPr>
        <w:t xml:space="preserve"> </w:t>
      </w:r>
      <w:r w:rsidR="0063277A">
        <w:rPr>
          <w:lang w:val="el-GR"/>
        </w:rPr>
        <w:t xml:space="preserve">με </w:t>
      </w:r>
      <w:r w:rsidR="0063277A" w:rsidRPr="009055CA">
        <w:rPr>
          <w:lang w:val="el-GR"/>
        </w:rPr>
        <w:t>αναφορά την περίοδο 2016-2018, τα αποτελέσματα της οποίας είναι διαθέσιμα στη διεύθυνση</w:t>
      </w:r>
      <w:r w:rsidR="006164F6" w:rsidRPr="006164F6">
        <w:rPr>
          <w:lang w:val="el-GR"/>
        </w:rPr>
        <w:t xml:space="preserve"> </w:t>
      </w:r>
      <w:hyperlink r:id="rId9" w:history="1">
        <w:r w:rsidR="00F018A9" w:rsidRPr="00A777A4">
          <w:rPr>
            <w:rStyle w:val="Hyperlink"/>
          </w:rPr>
          <w:t>https</w:t>
        </w:r>
        <w:r w:rsidR="00F018A9" w:rsidRPr="00F018A9">
          <w:rPr>
            <w:rStyle w:val="Hyperlink"/>
            <w:lang w:val="el-GR"/>
          </w:rPr>
          <w:t>://</w:t>
        </w:r>
        <w:r w:rsidR="00F018A9" w:rsidRPr="00A777A4">
          <w:rPr>
            <w:rStyle w:val="Hyperlink"/>
          </w:rPr>
          <w:t>metrics</w:t>
        </w:r>
        <w:r w:rsidR="00F018A9" w:rsidRPr="00F018A9">
          <w:rPr>
            <w:rStyle w:val="Hyperlink"/>
            <w:lang w:val="el-GR"/>
          </w:rPr>
          <w:t>.</w:t>
        </w:r>
        <w:proofErr w:type="spellStart"/>
        <w:r w:rsidR="00F018A9" w:rsidRPr="00A777A4">
          <w:rPr>
            <w:rStyle w:val="Hyperlink"/>
          </w:rPr>
          <w:t>ekt</w:t>
        </w:r>
        <w:proofErr w:type="spellEnd"/>
        <w:r w:rsidR="00F018A9" w:rsidRPr="00F018A9">
          <w:rPr>
            <w:rStyle w:val="Hyperlink"/>
            <w:lang w:val="el-GR"/>
          </w:rPr>
          <w:t>.</w:t>
        </w:r>
        <w:r w:rsidR="00F018A9" w:rsidRPr="00A777A4">
          <w:rPr>
            <w:rStyle w:val="Hyperlink"/>
          </w:rPr>
          <w:t>gr</w:t>
        </w:r>
        <w:r w:rsidR="00F018A9" w:rsidRPr="00F018A9">
          <w:rPr>
            <w:rStyle w:val="Hyperlink"/>
            <w:lang w:val="el-GR"/>
          </w:rPr>
          <w:t>/</w:t>
        </w:r>
        <w:r w:rsidR="00F018A9" w:rsidRPr="00A777A4">
          <w:rPr>
            <w:rStyle w:val="Hyperlink"/>
          </w:rPr>
          <w:t>publications</w:t>
        </w:r>
        <w:r w:rsidR="00F018A9" w:rsidRPr="00F018A9">
          <w:rPr>
            <w:rStyle w:val="Hyperlink"/>
            <w:lang w:val="el-GR"/>
          </w:rPr>
          <w:t>/449</w:t>
        </w:r>
      </w:hyperlink>
      <w:r w:rsidR="0063277A">
        <w:rPr>
          <w:lang w:val="el-GR"/>
        </w:rPr>
        <w:t xml:space="preserve">. </w:t>
      </w:r>
    </w:p>
    <w:p w:rsidR="0054115A" w:rsidRDefault="0054115A" w:rsidP="008C42B3">
      <w:pPr>
        <w:spacing w:before="60" w:after="60" w:line="280" w:lineRule="exact"/>
        <w:jc w:val="both"/>
        <w:rPr>
          <w:b/>
          <w:lang w:val="el-GR"/>
        </w:rPr>
      </w:pPr>
    </w:p>
    <w:p w:rsidR="008C42B3" w:rsidRPr="008C42B3" w:rsidRDefault="008C42B3" w:rsidP="008C42B3">
      <w:pPr>
        <w:spacing w:before="60" w:after="60" w:line="280" w:lineRule="exact"/>
        <w:jc w:val="both"/>
        <w:rPr>
          <w:b/>
          <w:lang w:val="el-GR"/>
        </w:rPr>
      </w:pPr>
      <w:r w:rsidRPr="008C42B3">
        <w:rPr>
          <w:b/>
          <w:lang w:val="el-GR"/>
        </w:rPr>
        <w:t>Ο ρόλος του ΕΚΤ</w:t>
      </w:r>
    </w:p>
    <w:p w:rsidR="008C42B3" w:rsidRDefault="003C4742" w:rsidP="008C42B3">
      <w:pPr>
        <w:spacing w:before="60" w:after="60" w:line="280" w:lineRule="exact"/>
        <w:jc w:val="both"/>
        <w:rPr>
          <w:lang w:val="el-GR"/>
        </w:rPr>
      </w:pPr>
      <w:r w:rsidRPr="003C4742">
        <w:rPr>
          <w:lang w:val="el-GR"/>
        </w:rPr>
        <w:t xml:space="preserve">Το ΕΚΤ, είναι η αρμόδια Εθνική Αρχή του Ελληνικού Στατιστικού Συστήματος για τις ευρωπαϊκές στατιστικές για την Έρευνα, Ανάπτυξη και Καινοτομία στην Ελλάδα και τις εθνικές στατιστικές σε τομείς της επιστήμης &amp; τεχνολογίας και της ψηφιακής οικονομίας. </w:t>
      </w:r>
    </w:p>
    <w:p w:rsidR="008C42B3" w:rsidRDefault="008C42B3" w:rsidP="008C42B3">
      <w:pPr>
        <w:spacing w:before="60" w:after="60" w:line="280" w:lineRule="exact"/>
        <w:jc w:val="both"/>
        <w:rPr>
          <w:lang w:val="el-GR"/>
        </w:rPr>
      </w:pPr>
      <w:r>
        <w:rPr>
          <w:lang w:val="el-GR"/>
        </w:rPr>
        <w:t xml:space="preserve">Με τον παραπάνω ρόλο, </w:t>
      </w:r>
      <w:r w:rsidRPr="009055CA">
        <w:rPr>
          <w:lang w:val="el-GR"/>
        </w:rPr>
        <w:t>το ΕΚΤ ε</w:t>
      </w:r>
      <w:r>
        <w:rPr>
          <w:lang w:val="el-GR"/>
        </w:rPr>
        <w:t xml:space="preserve">κπροσωπεί την Ελλάδα </w:t>
      </w:r>
      <w:r w:rsidRPr="009055CA">
        <w:rPr>
          <w:lang w:val="el-GR"/>
        </w:rPr>
        <w:t xml:space="preserve">στις διεθνείς επιτροπές </w:t>
      </w:r>
      <w:r w:rsidRPr="009055CA">
        <w:t>NESTI</w:t>
      </w:r>
      <w:r w:rsidRPr="009055CA">
        <w:rPr>
          <w:lang w:val="el-GR"/>
        </w:rPr>
        <w:t xml:space="preserve"> </w:t>
      </w:r>
      <w:r>
        <w:rPr>
          <w:lang w:val="el-GR"/>
        </w:rPr>
        <w:t xml:space="preserve">- </w:t>
      </w:r>
      <w:r w:rsidRPr="008C42B3">
        <w:rPr>
          <w:lang w:val="el-GR"/>
        </w:rPr>
        <w:t>Ομάδα Εργασίας των Εθνικών Εμπειρογνωμόνων για τους Δείκτες Επιστήμης και Τεχνολογίας</w:t>
      </w:r>
      <w:r w:rsidR="00F018A9">
        <w:rPr>
          <w:lang w:val="el-GR"/>
        </w:rPr>
        <w:t>,</w:t>
      </w:r>
      <w:r w:rsidRPr="008C42B3">
        <w:rPr>
          <w:lang w:val="el-GR"/>
        </w:rPr>
        <w:t xml:space="preserve"> </w:t>
      </w:r>
      <w:r w:rsidRPr="009055CA">
        <w:rPr>
          <w:lang w:val="el-GR"/>
        </w:rPr>
        <w:t xml:space="preserve">και </w:t>
      </w:r>
      <w:r w:rsidRPr="009055CA">
        <w:t>CSTP</w:t>
      </w:r>
      <w:r w:rsidRPr="008C42B3">
        <w:rPr>
          <w:lang w:val="el-GR"/>
        </w:rPr>
        <w:t xml:space="preserve"> </w:t>
      </w:r>
      <w:r>
        <w:rPr>
          <w:lang w:val="el-GR"/>
        </w:rPr>
        <w:t xml:space="preserve">- </w:t>
      </w:r>
      <w:r w:rsidRPr="008C42B3">
        <w:rPr>
          <w:lang w:val="el-GR"/>
        </w:rPr>
        <w:t>Επιτροπή για την Επιστημονική και Τεχνολογική Πολιτική</w:t>
      </w:r>
      <w:r w:rsidRPr="009055CA">
        <w:rPr>
          <w:lang w:val="el-GR"/>
        </w:rPr>
        <w:t xml:space="preserve"> του ΟΟΣΑ </w:t>
      </w:r>
      <w:r>
        <w:rPr>
          <w:lang w:val="el-GR"/>
        </w:rPr>
        <w:t xml:space="preserve">και είναι μέλος των Ομάδων Εργασίας της </w:t>
      </w:r>
      <w:r>
        <w:t>Eurostat</w:t>
      </w:r>
      <w:r w:rsidRPr="008C42B3">
        <w:rPr>
          <w:lang w:val="el-GR"/>
        </w:rPr>
        <w:t xml:space="preserve"> </w:t>
      </w:r>
      <w:r w:rsidRPr="009055CA">
        <w:rPr>
          <w:lang w:val="el-GR"/>
        </w:rPr>
        <w:t>για την Έρευνα, την Τεχνολογία και την Καινοτομία</w:t>
      </w:r>
      <w:r w:rsidRPr="008C42B3">
        <w:rPr>
          <w:lang w:val="el-GR"/>
        </w:rPr>
        <w:t xml:space="preserve">. </w:t>
      </w:r>
      <w:r w:rsidRPr="009055CA">
        <w:rPr>
          <w:lang w:val="el-GR"/>
        </w:rPr>
        <w:t xml:space="preserve"> Η αναθεώρηση του </w:t>
      </w:r>
      <w:r w:rsidR="00F018A9">
        <w:rPr>
          <w:lang w:val="el-GR"/>
        </w:rPr>
        <w:t>Ε</w:t>
      </w:r>
      <w:r w:rsidRPr="009055CA">
        <w:rPr>
          <w:lang w:val="el-GR"/>
        </w:rPr>
        <w:t>γχειριδίου του Όσλο ήταν μια εκτενής και αναλυτική διαδικασία που πραγματοποιήθηκε στο πλαίσιο των εργασιών αυτών των επιτροπών, με την καθοδήγηση της συντονιστικής ομάδας και τη συμμετοχή του ΕΚΤ και των λοιπών μελών</w:t>
      </w:r>
      <w:r w:rsidR="006E5588">
        <w:rPr>
          <w:lang w:val="el-GR"/>
        </w:rPr>
        <w:t xml:space="preserve"> στατιστικών αρχών</w:t>
      </w:r>
      <w:r w:rsidRPr="009055CA">
        <w:rPr>
          <w:lang w:val="el-GR"/>
        </w:rPr>
        <w:t xml:space="preserve"> και διεθνών εμπειρογνωμόνων.</w:t>
      </w:r>
    </w:p>
    <w:p w:rsidR="008C42B3" w:rsidRPr="009055CA" w:rsidRDefault="008C42B3" w:rsidP="008C42B3">
      <w:pPr>
        <w:spacing w:before="60" w:after="60" w:line="280" w:lineRule="exact"/>
        <w:jc w:val="both"/>
        <w:rPr>
          <w:lang w:val="el-GR"/>
        </w:rPr>
      </w:pPr>
      <w:r w:rsidRPr="009055CA">
        <w:rPr>
          <w:lang w:val="el-GR"/>
        </w:rPr>
        <w:t xml:space="preserve"> Έχοντας καθιερωθεί ως έμπιστος εταίρος και συνομιλητής στον ΟΟΣΑ, </w:t>
      </w:r>
      <w:r>
        <w:rPr>
          <w:lang w:val="el-GR"/>
        </w:rPr>
        <w:t xml:space="preserve">το ΕΚΤ </w:t>
      </w:r>
      <w:r w:rsidRPr="009055CA">
        <w:rPr>
          <w:lang w:val="el-GR"/>
        </w:rPr>
        <w:t>λειτουργεί ως συνδετικός κρίκος</w:t>
      </w:r>
      <w:r w:rsidR="00CE6225">
        <w:rPr>
          <w:lang w:val="el-GR"/>
        </w:rPr>
        <w:t>,</w:t>
      </w:r>
      <w:r w:rsidRPr="009055CA">
        <w:rPr>
          <w:lang w:val="el-GR"/>
        </w:rPr>
        <w:t xml:space="preserve"> μεταφέροντας και εφαρμόζοντας με τις δράσεις του τη γνώση αυτή στη χώρα μας. Με αυτόν ακριβώς τον στόχο και με τη συνεργασία του ΟΟΣΑ, το ΕΚΤ ανέλαβε να πραγματοποιήσει την έκδοση του </w:t>
      </w:r>
      <w:r w:rsidR="00F018A9">
        <w:rPr>
          <w:lang w:val="el-GR"/>
        </w:rPr>
        <w:t>Ε</w:t>
      </w:r>
      <w:r w:rsidRPr="009055CA">
        <w:rPr>
          <w:lang w:val="el-GR"/>
        </w:rPr>
        <w:t xml:space="preserve">γχειριδίου του Όσλο στην ελληνική γλώσσα. </w:t>
      </w:r>
    </w:p>
    <w:p w:rsidR="008C42B3" w:rsidRPr="0063277A" w:rsidRDefault="0063277A" w:rsidP="008C42B3">
      <w:pPr>
        <w:spacing w:before="60" w:after="60" w:line="280" w:lineRule="exact"/>
        <w:jc w:val="both"/>
        <w:rPr>
          <w:lang w:val="el-GR"/>
        </w:rPr>
      </w:pPr>
      <w:r>
        <w:t>To</w:t>
      </w:r>
      <w:r w:rsidRPr="0063277A">
        <w:rPr>
          <w:lang w:val="el-GR"/>
        </w:rPr>
        <w:t xml:space="preserve"> </w:t>
      </w:r>
      <w:r>
        <w:t>EKT</w:t>
      </w:r>
      <w:r w:rsidR="006E5588">
        <w:rPr>
          <w:lang w:val="el-GR"/>
        </w:rPr>
        <w:t xml:space="preserve">, ως Εθνική Αρχή του Ελληνικού Στατιστικού Συστήματος </w:t>
      </w:r>
      <w:r w:rsidRPr="0063277A">
        <w:rPr>
          <w:lang w:val="el-GR"/>
        </w:rPr>
        <w:t xml:space="preserve"> </w:t>
      </w:r>
      <w:r>
        <w:rPr>
          <w:lang w:val="el-GR"/>
        </w:rPr>
        <w:t>δ</w:t>
      </w:r>
      <w:r w:rsidRPr="0063277A">
        <w:rPr>
          <w:lang w:val="el-GR"/>
        </w:rPr>
        <w:t>ιενεργε</w:t>
      </w:r>
      <w:r>
        <w:rPr>
          <w:lang w:val="el-GR"/>
        </w:rPr>
        <w:t xml:space="preserve">ί στην Ελλάδα, την </w:t>
      </w:r>
      <w:r w:rsidRPr="0063277A">
        <w:rPr>
          <w:lang w:val="el-GR"/>
        </w:rPr>
        <w:t xml:space="preserve">έρευνα </w:t>
      </w:r>
      <w:r w:rsidR="006164F6">
        <w:t>CIS</w:t>
      </w:r>
      <w:r w:rsidR="006164F6" w:rsidRPr="006164F6">
        <w:rPr>
          <w:lang w:val="el-GR"/>
        </w:rPr>
        <w:t xml:space="preserve"> </w:t>
      </w:r>
      <w:r w:rsidRPr="0063277A">
        <w:rPr>
          <w:lang w:val="el-GR"/>
        </w:rPr>
        <w:t>για την Καινοτομία στις επιχειρήσεις</w:t>
      </w:r>
      <w:r>
        <w:rPr>
          <w:lang w:val="el-GR"/>
        </w:rPr>
        <w:t xml:space="preserve">, </w:t>
      </w:r>
      <w:r w:rsidR="00CE6225">
        <w:rPr>
          <w:lang w:val="el-GR"/>
        </w:rPr>
        <w:t xml:space="preserve">που είναι </w:t>
      </w:r>
      <w:r w:rsidRPr="0063277A">
        <w:rPr>
          <w:lang w:val="el-GR"/>
        </w:rPr>
        <w:t>η επίσημη ευρωπαϊκή στατιστική έρευνα για την καινοτομία στις χώρες της Ευρωπαϊκής Ένωσης</w:t>
      </w:r>
      <w:r>
        <w:rPr>
          <w:lang w:val="el-GR"/>
        </w:rPr>
        <w:t>. Η έρευνα δ</w:t>
      </w:r>
      <w:r w:rsidRPr="0063277A">
        <w:rPr>
          <w:lang w:val="el-GR"/>
        </w:rPr>
        <w:t xml:space="preserve">ιεξάγεται κάθε δύο χρόνια σε όλες τις χώρες-μέλη της ΕΕ μέσω ενιαίου πρότυπου ερωτηματολογίου, σύμφωνα με την ευρωπαϊκή νομοθεσία, τις μεθοδολογικές οδηγίες του </w:t>
      </w:r>
      <w:r w:rsidR="00F018A9">
        <w:rPr>
          <w:lang w:val="el-GR"/>
        </w:rPr>
        <w:t>Ε</w:t>
      </w:r>
      <w:r w:rsidRPr="0063277A">
        <w:rPr>
          <w:lang w:val="el-GR"/>
        </w:rPr>
        <w:t>γχειριδίου</w:t>
      </w:r>
      <w:r w:rsidR="00F018A9">
        <w:rPr>
          <w:lang w:val="el-GR"/>
        </w:rPr>
        <w:t xml:space="preserve"> του</w:t>
      </w:r>
      <w:r w:rsidRPr="0063277A">
        <w:rPr>
          <w:lang w:val="el-GR"/>
        </w:rPr>
        <w:t xml:space="preserve"> Όσλο και τις κατευθύνσεις της </w:t>
      </w:r>
      <w:r w:rsidRPr="0063277A">
        <w:t>Eurostat</w:t>
      </w:r>
      <w:r w:rsidRPr="0063277A">
        <w:rPr>
          <w:lang w:val="el-GR"/>
        </w:rPr>
        <w:t>, εξασφαλίζοντας υψηλή ποιότητα και συγκρισιμότητα στους δείκτες των χωρών-μελών της ΕΕ.</w:t>
      </w:r>
      <w:r>
        <w:rPr>
          <w:lang w:val="el-GR"/>
        </w:rPr>
        <w:t xml:space="preserve"> </w:t>
      </w:r>
    </w:p>
    <w:p w:rsidR="008C42B3" w:rsidRDefault="0063277A" w:rsidP="008C42B3">
      <w:pPr>
        <w:spacing w:before="60" w:after="60" w:line="280" w:lineRule="exact"/>
        <w:jc w:val="both"/>
        <w:rPr>
          <w:lang w:val="el-GR"/>
        </w:rPr>
      </w:pPr>
      <w:r w:rsidRPr="0063277A">
        <w:rPr>
          <w:lang w:val="el-GR"/>
        </w:rPr>
        <w:t xml:space="preserve">Με τη νέα έκδοση του </w:t>
      </w:r>
      <w:r w:rsidR="00F018A9">
        <w:rPr>
          <w:lang w:val="el-GR"/>
        </w:rPr>
        <w:t>Ε</w:t>
      </w:r>
      <w:r w:rsidRPr="0063277A">
        <w:rPr>
          <w:lang w:val="el-GR"/>
        </w:rPr>
        <w:t xml:space="preserve">γχειριδίου </w:t>
      </w:r>
      <w:r w:rsidR="00F018A9">
        <w:rPr>
          <w:lang w:val="el-GR"/>
        </w:rPr>
        <w:t xml:space="preserve">του </w:t>
      </w:r>
      <w:r w:rsidRPr="0063277A">
        <w:rPr>
          <w:lang w:val="el-GR"/>
        </w:rPr>
        <w:t xml:space="preserve">Oslo επήλθαν σημαντικές μεταβολές στους ορισμούς των τύπων καινοτομίας. Διακρίνονται πλέον δύο τύποι καινοτομίας: καινοτομίες που αλλάζουν τα προϊόντα της </w:t>
      </w:r>
      <w:r w:rsidRPr="0063277A">
        <w:rPr>
          <w:lang w:val="el-GR"/>
        </w:rPr>
        <w:lastRenderedPageBreak/>
        <w:t>επιχείρησης (καινοτομίες προϊόντων) και καινοτομίες που αλλάζουν τις επιχειρησιακές διαδικασίες της επιχείρησης (καινοτομίες επιχειρησιακών διαδικασιών). Στα προϊόντα περιλαμβάνονται τα αγαθά και οι υπηρεσίες της επιχείρησης, ή συνδυασμός αυτών. Στις επιχειρησιακές διαδικασίες περιλαμβάνονται όλες οι βασικές δραστηριότητες της επιχείρησης που αφορούν στην παραγωγή προϊόντων και όλες οι άλλες υποστηρικτικές δραστηριότητες. Ο νέος τύπος "καινοτομία επιχειρησιακών διαδικασιών" αντικατέστησε εν μέρει, χωρίς να υπάρχει απόλυτη συγκρισιμότητα, την καινοτομία διαδικασίας, την οργανωσιακή καινοτομία και την καινοτομία μάρκετινγκ, που ίσχυαν τα προηγούμενα χρόνια.</w:t>
      </w:r>
    </w:p>
    <w:p w:rsidR="003C4742" w:rsidRPr="0054115A" w:rsidRDefault="0013453F" w:rsidP="009D0EF3">
      <w:pPr>
        <w:spacing w:before="170"/>
        <w:rPr>
          <w:highlight w:val="yellow"/>
          <w:lang w:val="el-GR"/>
        </w:rPr>
      </w:pPr>
      <w:r>
        <w:rPr>
          <w:rFonts w:cstheme="majorHAnsi"/>
          <w:b/>
          <w:color w:val="262626" w:themeColor="text1" w:themeTint="D9"/>
          <w:sz w:val="24"/>
          <w:lang w:val="el-GR"/>
        </w:rPr>
        <w:t xml:space="preserve">Διευθύνσεις στο Διαδίκτυο </w:t>
      </w:r>
      <w:r>
        <w:rPr>
          <w:rFonts w:cstheme="minorHAnsi"/>
          <w:sz w:val="16"/>
          <w:szCs w:val="16"/>
          <w:lang w:val="el-GR"/>
        </w:rPr>
        <w:br/>
      </w:r>
      <w:r w:rsidR="001B14B7" w:rsidRPr="001B14B7">
        <w:rPr>
          <w:lang w:val="el-GR"/>
        </w:rPr>
        <w:t xml:space="preserve">Εγχειρίδιο του </w:t>
      </w:r>
      <w:proofErr w:type="spellStart"/>
      <w:r w:rsidR="001B14B7" w:rsidRPr="001B14B7">
        <w:rPr>
          <w:lang w:val="el-GR"/>
        </w:rPr>
        <w:t>Όσλο</w:t>
      </w:r>
      <w:proofErr w:type="spellEnd"/>
      <w:r w:rsidR="001B14B7" w:rsidRPr="001B14B7">
        <w:rPr>
          <w:lang w:val="el-GR"/>
        </w:rPr>
        <w:t xml:space="preserve"> 2018, Κατευθυντήριες γραμμές για τη συλλογή, την παρουσίαση και τη χρήση στατιστικών δεδομένων για την καινοτομία, 4η έκδοση</w:t>
      </w:r>
      <w:r w:rsidR="00CE6225">
        <w:rPr>
          <w:lang w:val="el-GR"/>
        </w:rPr>
        <w:br/>
      </w:r>
      <w:hyperlink r:id="rId10" w:history="1">
        <w:r w:rsidR="00CE6225" w:rsidRPr="00A61F69">
          <w:rPr>
            <w:rStyle w:val="Hyperlink"/>
            <w:lang w:val="el-GR"/>
          </w:rPr>
          <w:t>https://metrics.ekt.gr/publications/552</w:t>
        </w:r>
      </w:hyperlink>
    </w:p>
    <w:p w:rsidR="002B5701" w:rsidRDefault="003C4742" w:rsidP="002B5701">
      <w:pPr>
        <w:spacing w:before="170"/>
        <w:rPr>
          <w:lang w:val="el-GR"/>
        </w:rPr>
      </w:pPr>
      <w:proofErr w:type="spellStart"/>
      <w:proofErr w:type="gramStart"/>
      <w:r w:rsidRPr="00CE6225">
        <w:rPr>
          <w:rFonts w:cstheme="minorHAnsi"/>
        </w:rPr>
        <w:t>metricsEKT</w:t>
      </w:r>
      <w:proofErr w:type="spellEnd"/>
      <w:proofErr w:type="gramEnd"/>
      <w:r w:rsidR="00044A7D" w:rsidRPr="00CE6225">
        <w:rPr>
          <w:rFonts w:cstheme="minorHAnsi"/>
          <w:lang w:val="el-GR"/>
        </w:rPr>
        <w:t xml:space="preserve"> </w:t>
      </w:r>
      <w:r w:rsidR="001E15D2" w:rsidRPr="00CE6225">
        <w:rPr>
          <w:rFonts w:cstheme="minorHAnsi"/>
          <w:lang w:val="el-GR"/>
        </w:rPr>
        <w:t>–</w:t>
      </w:r>
      <w:r w:rsidR="00044A7D" w:rsidRPr="00CE6225">
        <w:rPr>
          <w:rFonts w:cstheme="minorHAnsi"/>
          <w:lang w:val="el-GR"/>
        </w:rPr>
        <w:t xml:space="preserve"> </w:t>
      </w:r>
      <w:r w:rsidR="00CE6225" w:rsidRPr="00CE6225">
        <w:rPr>
          <w:rFonts w:cstheme="minorHAnsi"/>
          <w:lang w:val="el-GR"/>
        </w:rPr>
        <w:t>Δείκτες και Στατιστικές για Έρευνα, Ανάπτυξη, Καινοτομία</w:t>
      </w:r>
      <w:r w:rsidR="00044A7D" w:rsidRPr="00CE6225">
        <w:rPr>
          <w:rFonts w:cstheme="minorHAnsi"/>
          <w:lang w:val="el-GR"/>
        </w:rPr>
        <w:br/>
      </w:r>
      <w:hyperlink r:id="rId11" w:history="1">
        <w:r w:rsidR="00CE6225" w:rsidRPr="00A61F69">
          <w:rPr>
            <w:rStyle w:val="Hyperlink"/>
          </w:rPr>
          <w:t>https</w:t>
        </w:r>
        <w:r w:rsidR="00CE6225" w:rsidRPr="00A61F69">
          <w:rPr>
            <w:rStyle w:val="Hyperlink"/>
            <w:lang w:val="el-GR"/>
          </w:rPr>
          <w:t>://</w:t>
        </w:r>
        <w:r w:rsidR="00CE6225" w:rsidRPr="00A61F69">
          <w:rPr>
            <w:rStyle w:val="Hyperlink"/>
          </w:rPr>
          <w:t>metrics</w:t>
        </w:r>
        <w:r w:rsidR="00CE6225" w:rsidRPr="00A61F69">
          <w:rPr>
            <w:rStyle w:val="Hyperlink"/>
            <w:lang w:val="el-GR"/>
          </w:rPr>
          <w:t>.</w:t>
        </w:r>
        <w:proofErr w:type="spellStart"/>
        <w:r w:rsidR="00CE6225" w:rsidRPr="00A61F69">
          <w:rPr>
            <w:rStyle w:val="Hyperlink"/>
          </w:rPr>
          <w:t>ekt</w:t>
        </w:r>
        <w:proofErr w:type="spellEnd"/>
        <w:r w:rsidR="00CE6225" w:rsidRPr="00A61F69">
          <w:rPr>
            <w:rStyle w:val="Hyperlink"/>
            <w:lang w:val="el-GR"/>
          </w:rPr>
          <w:t>.</w:t>
        </w:r>
        <w:r w:rsidR="00CE6225" w:rsidRPr="00A61F69">
          <w:rPr>
            <w:rStyle w:val="Hyperlink"/>
          </w:rPr>
          <w:t>gr</w:t>
        </w:r>
        <w:r w:rsidR="00CE6225" w:rsidRPr="00A61F69">
          <w:rPr>
            <w:rStyle w:val="Hyperlink"/>
            <w:lang w:val="el-GR"/>
          </w:rPr>
          <w:t>/</w:t>
        </w:r>
      </w:hyperlink>
      <w:r w:rsidR="00CE6225">
        <w:rPr>
          <w:lang w:val="el-GR"/>
        </w:rPr>
        <w:t xml:space="preserve"> </w:t>
      </w:r>
    </w:p>
    <w:p w:rsidR="00B11855" w:rsidRDefault="00B11855" w:rsidP="00E93A31">
      <w:pPr>
        <w:spacing w:after="0" w:line="240" w:lineRule="auto"/>
        <w:rPr>
          <w:rFonts w:cstheme="majorHAnsi"/>
          <w:b/>
          <w:color w:val="262626" w:themeColor="text1" w:themeTint="D9"/>
          <w:sz w:val="24"/>
          <w:lang w:val="el-GR"/>
        </w:rPr>
      </w:pPr>
    </w:p>
    <w:p w:rsidR="00E93A31" w:rsidRPr="00E56F92" w:rsidRDefault="00E93A31" w:rsidP="00E93A31">
      <w:pPr>
        <w:spacing w:after="0" w:line="240" w:lineRule="auto"/>
        <w:rPr>
          <w:rStyle w:val="InternetLink"/>
          <w:rFonts w:eastAsia="Batang" w:cstheme="majorHAnsi"/>
          <w:lang w:val="el-GR" w:eastAsia="el-GR"/>
        </w:rPr>
      </w:pPr>
      <w:r>
        <w:rPr>
          <w:rFonts w:cstheme="majorHAnsi"/>
          <w:b/>
          <w:color w:val="262626" w:themeColor="text1" w:themeTint="D9"/>
          <w:sz w:val="24"/>
          <w:lang w:val="el-GR"/>
        </w:rPr>
        <w:t>Επικοινωνία για δημοσιογράφους</w:t>
      </w:r>
      <w:r>
        <w:rPr>
          <w:rFonts w:cstheme="majorHAnsi"/>
          <w:b/>
          <w:color w:val="262626" w:themeColor="text1" w:themeTint="D9"/>
          <w:sz w:val="24"/>
          <w:lang w:val="el-GR"/>
        </w:rPr>
        <w:br/>
      </w:r>
      <w:r w:rsidRPr="00D048D9">
        <w:rPr>
          <w:rFonts w:cstheme="majorHAnsi"/>
          <w:color w:val="262626" w:themeColor="text1" w:themeTint="D9"/>
          <w:lang w:val="el-GR"/>
        </w:rPr>
        <w:t>Εθνικό Κέντρο Τεκμηρίωσης και Ηλεκτρονικού Περιεχομένου (ΕΚΤ)</w:t>
      </w:r>
      <w:r w:rsidRPr="00D048D9">
        <w:rPr>
          <w:rFonts w:cstheme="majorHAnsi"/>
          <w:color w:val="262626" w:themeColor="text1" w:themeTint="D9"/>
          <w:lang w:val="el-GR"/>
        </w:rPr>
        <w:br/>
        <w:t>Μαργαρίτης Προέδρου | Τ: 210 220 4941</w:t>
      </w:r>
      <w:r w:rsidRPr="004F32C4">
        <w:rPr>
          <w:rFonts w:cstheme="majorHAnsi"/>
          <w:color w:val="262626" w:themeColor="text1" w:themeTint="D9"/>
          <w:lang w:val="el-GR"/>
        </w:rPr>
        <w:t xml:space="preserve">, </w:t>
      </w:r>
      <w:r w:rsidRPr="004F32C4">
        <w:rPr>
          <w:rFonts w:cstheme="majorHAnsi"/>
          <w:color w:val="262626" w:themeColor="text1" w:themeTint="D9"/>
        </w:rPr>
        <w:t>E</w:t>
      </w:r>
      <w:r w:rsidRPr="004F32C4">
        <w:rPr>
          <w:rFonts w:cstheme="majorHAnsi"/>
          <w:color w:val="262626" w:themeColor="text1" w:themeTint="D9"/>
          <w:lang w:val="el-GR"/>
        </w:rPr>
        <w:t>:</w:t>
      </w:r>
      <w:r w:rsidRPr="004F32C4">
        <w:rPr>
          <w:rFonts w:eastAsia="Batang"/>
          <w:lang w:val="el-GR" w:eastAsia="el-GR"/>
        </w:rPr>
        <w:t xml:space="preserve"> </w:t>
      </w:r>
      <w:hyperlink r:id="rId12">
        <w:r w:rsidRPr="004F32C4">
          <w:rPr>
            <w:rStyle w:val="InternetLink"/>
            <w:rFonts w:eastAsia="Batang" w:cstheme="majorHAnsi"/>
            <w:lang w:eastAsia="el-GR"/>
          </w:rPr>
          <w:t>mproed</w:t>
        </w:r>
        <w:r w:rsidRPr="004F32C4">
          <w:rPr>
            <w:rStyle w:val="InternetLink"/>
            <w:rFonts w:eastAsia="Batang" w:cstheme="majorHAnsi"/>
            <w:lang w:val="el-GR" w:eastAsia="el-GR"/>
          </w:rPr>
          <w:t>@</w:t>
        </w:r>
        <w:r w:rsidRPr="004F32C4">
          <w:rPr>
            <w:rStyle w:val="InternetLink"/>
            <w:rFonts w:eastAsia="Batang" w:cstheme="majorHAnsi"/>
            <w:lang w:eastAsia="el-GR"/>
          </w:rPr>
          <w:t>ekt</w:t>
        </w:r>
        <w:r w:rsidRPr="004F32C4">
          <w:rPr>
            <w:rStyle w:val="InternetLink"/>
            <w:rFonts w:eastAsia="Batang" w:cstheme="majorHAnsi"/>
            <w:lang w:val="el-GR" w:eastAsia="el-GR"/>
          </w:rPr>
          <w:t>.</w:t>
        </w:r>
        <w:r w:rsidRPr="004F32C4">
          <w:rPr>
            <w:rStyle w:val="InternetLink"/>
            <w:rFonts w:eastAsia="Batang" w:cstheme="majorHAnsi"/>
            <w:lang w:eastAsia="el-GR"/>
          </w:rPr>
          <w:t>gr</w:t>
        </w:r>
      </w:hyperlink>
    </w:p>
    <w:p w:rsidR="00E93A31" w:rsidRPr="00D45591" w:rsidRDefault="008305C8" w:rsidP="00D45591">
      <w:pPr>
        <w:spacing w:before="60" w:after="60" w:line="280" w:lineRule="exact"/>
        <w:jc w:val="both"/>
        <w:rPr>
          <w:i/>
          <w:lang w:val="el-GR"/>
        </w:rPr>
      </w:pPr>
      <w:r>
        <w:rPr>
          <w:i/>
          <w:lang w:val="el-GR"/>
        </w:rPr>
        <w:br/>
      </w:r>
      <w:bookmarkStart w:id="0" w:name="_GoBack"/>
      <w:bookmarkEnd w:id="0"/>
    </w:p>
    <w:p w:rsidR="00F018A9" w:rsidRDefault="00F018A9">
      <w:pPr>
        <w:spacing w:after="0" w:line="240" w:lineRule="auto"/>
        <w:rPr>
          <w:rStyle w:val="InternetLink"/>
          <w:rFonts w:eastAsia="Batang" w:cstheme="majorHAnsi"/>
          <w:lang w:val="el-GR" w:eastAsia="el-GR"/>
        </w:rPr>
      </w:pPr>
    </w:p>
    <w:p w:rsidR="000F13F6" w:rsidRDefault="005A7977" w:rsidP="005A7977">
      <w:pPr>
        <w:spacing w:after="0" w:line="240" w:lineRule="auto"/>
        <w:jc w:val="both"/>
        <w:rPr>
          <w:rFonts w:cstheme="majorHAnsi"/>
          <w:b/>
          <w:i/>
          <w:color w:val="262626" w:themeColor="text1" w:themeTint="D9"/>
          <w:sz w:val="24"/>
        </w:rPr>
      </w:pPr>
      <w:r w:rsidRPr="00294AB0">
        <w:rPr>
          <w:rFonts w:ascii="Verdana" w:eastAsia="Batang" w:hAnsi="Verdana"/>
          <w:noProof/>
          <w:sz w:val="18"/>
          <w:szCs w:val="18"/>
        </w:rPr>
        <w:drawing>
          <wp:inline distT="0" distB="0" distL="0" distR="0">
            <wp:extent cx="4261899" cy="1105825"/>
            <wp:effectExtent l="19050" t="0" r="5301" b="0"/>
            <wp:docPr id="15" name="Εικόνα 3" descr="EPANEK_ESPA2020_syghrimatodotisi_G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PANEK_ESPA2020_syghrimatodotisi_GREE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62389" cy="1105952"/>
                    </a:xfrm>
                    <a:prstGeom prst="rect">
                      <a:avLst/>
                    </a:prstGeom>
                    <a:noFill/>
                    <a:ln>
                      <a:noFill/>
                    </a:ln>
                  </pic:spPr>
                </pic:pic>
              </a:graphicData>
            </a:graphic>
          </wp:inline>
        </w:drawing>
      </w:r>
    </w:p>
    <w:p w:rsidR="000F13F6" w:rsidRPr="00E93A31" w:rsidRDefault="00E93A31" w:rsidP="005A7977">
      <w:pPr>
        <w:spacing w:after="0" w:line="240" w:lineRule="auto"/>
        <w:jc w:val="both"/>
        <w:rPr>
          <w:rFonts w:cstheme="majorHAnsi"/>
          <w:b/>
          <w:i/>
          <w:color w:val="262626" w:themeColor="text1" w:themeTint="D9"/>
          <w:sz w:val="24"/>
          <w:lang w:val="el-GR"/>
        </w:rPr>
      </w:pPr>
      <w:r>
        <w:rPr>
          <w:i/>
          <w:lang w:val="el-GR"/>
        </w:rPr>
        <w:br/>
      </w:r>
      <w:r w:rsidRPr="00D45591">
        <w:rPr>
          <w:i/>
          <w:lang w:val="el-GR"/>
        </w:rPr>
        <w:t>Η μετ</w:t>
      </w:r>
      <w:r>
        <w:rPr>
          <w:i/>
          <w:lang w:val="el-GR"/>
        </w:rPr>
        <w:t>άφραση στα ελληνικά της έκδοσης «</w:t>
      </w:r>
      <w:r w:rsidRPr="00D45591">
        <w:rPr>
          <w:i/>
          <w:lang w:val="el-GR"/>
        </w:rPr>
        <w:t>Εγχειρίδιο του Όσλο 2018, Κατευθυντήριες γραμμές για τη συλλογή, την παρουσίαση και τη χρήση στατιστικών δεδομένων για την καινοτομία, 4η έκδοση» πραγματοποιήθηκε στο πλαίσιο του Υποέργου 5 «Παραγωγή δεικτών RIS3 για τα έτη 2016-2023» της Πράξης «Εγκατάσταση Μηχανισμού Παρακολούθησης (Monitoring Mechanism) της υλοποίησης της εθνικής στρατηγικής RIS3-Συλλογή και επεξεργασία Δεικτών», που υλοποιείται από το Εθνικό Κέντρο Τεκμηρίωσης και Ηλεκτρονικού Περιεχομένου, στο πλαίσιο του Επιχειρησιακού Προγράμματος "Ανταγωνιστικότητα, Επιχειρηματικότητα &amp; Καινοτομία (ΕΣΠΑ 2014-2020)", με τη συγχρηματοδότηση της Ελλάδας και της Ευρωπαϊκής Ένωσης-Ευρωπαϊκό Ταμείο Περιφερειακής Ανάπτυξης.</w:t>
      </w:r>
    </w:p>
    <w:p w:rsidR="006B6A9A" w:rsidRDefault="006B6A9A" w:rsidP="005A7977">
      <w:pPr>
        <w:spacing w:after="0" w:line="240" w:lineRule="auto"/>
        <w:jc w:val="both"/>
        <w:rPr>
          <w:rFonts w:cstheme="majorHAnsi"/>
          <w:b/>
          <w:i/>
          <w:color w:val="262626" w:themeColor="text1" w:themeTint="D9"/>
          <w:sz w:val="24"/>
          <w:lang w:val="el-GR"/>
        </w:rPr>
      </w:pPr>
      <w:r>
        <w:rPr>
          <w:rFonts w:cstheme="majorHAnsi"/>
          <w:b/>
          <w:i/>
          <w:color w:val="262626" w:themeColor="text1" w:themeTint="D9"/>
          <w:sz w:val="24"/>
          <w:lang w:val="el-GR"/>
        </w:rPr>
        <w:br w:type="page"/>
      </w:r>
    </w:p>
    <w:p w:rsidR="00FD009B" w:rsidRPr="008B4793" w:rsidRDefault="0013453F" w:rsidP="004A2D3B">
      <w:pPr>
        <w:spacing w:before="170" w:after="0"/>
        <w:rPr>
          <w:rStyle w:val="Emphasis"/>
          <w:rFonts w:cstheme="minorHAnsi"/>
          <w:color w:val="000000"/>
          <w:szCs w:val="21"/>
          <w:shd w:val="clear" w:color="auto" w:fill="FFFFFF"/>
          <w:lang w:val="el-GR"/>
        </w:rPr>
      </w:pPr>
      <w:r>
        <w:rPr>
          <w:rFonts w:cstheme="majorHAnsi"/>
          <w:b/>
          <w:i/>
          <w:color w:val="262626" w:themeColor="text1" w:themeTint="D9"/>
          <w:sz w:val="24"/>
          <w:lang w:val="el-GR"/>
        </w:rPr>
        <w:lastRenderedPageBreak/>
        <w:t xml:space="preserve">Σχετικά με το Εθνικό Κέντρο Τεκμηρίωσης και Ηλεκτρονικού Περιεχομένου </w:t>
      </w:r>
      <w:r w:rsidR="00E56F92">
        <w:rPr>
          <w:rFonts w:cstheme="majorHAnsi"/>
          <w:b/>
          <w:i/>
          <w:color w:val="262626" w:themeColor="text1" w:themeTint="D9"/>
          <w:sz w:val="24"/>
          <w:lang w:val="el-GR"/>
        </w:rPr>
        <w:br/>
      </w:r>
      <w:r w:rsidR="004A2D3B" w:rsidRPr="008B4793">
        <w:rPr>
          <w:rStyle w:val="Emphasis"/>
          <w:rFonts w:cstheme="minorHAnsi"/>
          <w:color w:val="000000"/>
          <w:szCs w:val="21"/>
          <w:shd w:val="clear" w:color="auto" w:fill="FFFFFF"/>
          <w:lang w:val="el-GR"/>
        </w:rPr>
        <w:t>Το Εθνικό Κέντρο Τεκμηρίωσης και Ηλεκτρονικού Περιεχομένου (</w:t>
      </w:r>
      <w:r w:rsidR="004A2D3B" w:rsidRPr="008B4793">
        <w:rPr>
          <w:rStyle w:val="Emphasis"/>
          <w:rFonts w:cstheme="minorHAnsi"/>
          <w:color w:val="000000"/>
          <w:szCs w:val="21"/>
          <w:shd w:val="clear" w:color="auto" w:fill="FFFFFF"/>
        </w:rPr>
        <w:t>EKT</w:t>
      </w:r>
      <w:r w:rsidR="004A2D3B" w:rsidRPr="008B4793">
        <w:rPr>
          <w:rStyle w:val="Emphasis"/>
          <w:rFonts w:cstheme="minorHAnsi"/>
          <w:color w:val="000000"/>
          <w:szCs w:val="21"/>
          <w:shd w:val="clear" w:color="auto" w:fill="FFFFFF"/>
          <w:lang w:val="el-GR"/>
        </w:rPr>
        <w:t>) (</w:t>
      </w:r>
      <w:hyperlink r:id="rId14" w:history="1">
        <w:r w:rsidR="00914547" w:rsidRPr="008B4793">
          <w:rPr>
            <w:rStyle w:val="Hyperlink"/>
            <w:rFonts w:cstheme="minorHAnsi"/>
            <w:szCs w:val="21"/>
            <w:shd w:val="clear" w:color="auto" w:fill="FFFFFF"/>
          </w:rPr>
          <w:t>www</w:t>
        </w:r>
        <w:r w:rsidR="00914547" w:rsidRPr="008B4793">
          <w:rPr>
            <w:rStyle w:val="Hyperlink"/>
            <w:rFonts w:cstheme="minorHAnsi"/>
            <w:szCs w:val="21"/>
            <w:shd w:val="clear" w:color="auto" w:fill="FFFFFF"/>
            <w:lang w:val="el-GR"/>
          </w:rPr>
          <w:t>.</w:t>
        </w:r>
        <w:proofErr w:type="spellStart"/>
        <w:r w:rsidR="00914547" w:rsidRPr="008B4793">
          <w:rPr>
            <w:rStyle w:val="Hyperlink"/>
            <w:rFonts w:cstheme="minorHAnsi"/>
            <w:szCs w:val="21"/>
            <w:shd w:val="clear" w:color="auto" w:fill="FFFFFF"/>
          </w:rPr>
          <w:t>ekt</w:t>
        </w:r>
        <w:proofErr w:type="spellEnd"/>
        <w:r w:rsidR="00914547" w:rsidRPr="008B4793">
          <w:rPr>
            <w:rStyle w:val="Hyperlink"/>
            <w:rFonts w:cstheme="minorHAnsi"/>
            <w:szCs w:val="21"/>
            <w:shd w:val="clear" w:color="auto" w:fill="FFFFFF"/>
            <w:lang w:val="el-GR"/>
          </w:rPr>
          <w:t>.</w:t>
        </w:r>
        <w:r w:rsidR="00914547" w:rsidRPr="008B4793">
          <w:rPr>
            <w:rStyle w:val="Hyperlink"/>
            <w:rFonts w:cstheme="minorHAnsi"/>
            <w:szCs w:val="21"/>
            <w:shd w:val="clear" w:color="auto" w:fill="FFFFFF"/>
          </w:rPr>
          <w:t>gr</w:t>
        </w:r>
      </w:hyperlink>
      <w:r w:rsidR="004A2D3B" w:rsidRPr="008B4793">
        <w:rPr>
          <w:rStyle w:val="Emphasis"/>
          <w:rFonts w:cstheme="minorHAnsi"/>
          <w:color w:val="000000"/>
          <w:szCs w:val="21"/>
          <w:shd w:val="clear" w:color="auto" w:fill="FFFFFF"/>
          <w:lang w:val="el-GR"/>
        </w:rPr>
        <w:t>)</w:t>
      </w:r>
      <w:r w:rsidR="00914547" w:rsidRPr="008B4793">
        <w:rPr>
          <w:rStyle w:val="Emphasis"/>
          <w:rFonts w:cstheme="minorHAnsi"/>
          <w:color w:val="000000"/>
          <w:szCs w:val="21"/>
          <w:shd w:val="clear" w:color="auto" w:fill="FFFFFF"/>
          <w:lang w:val="el-GR"/>
        </w:rPr>
        <w:t xml:space="preserve">, </w:t>
      </w:r>
      <w:r w:rsidR="004A2D3B" w:rsidRPr="008B4793">
        <w:rPr>
          <w:rStyle w:val="Emphasis"/>
          <w:rFonts w:cstheme="minorHAnsi"/>
          <w:color w:val="000000"/>
          <w:szCs w:val="21"/>
          <w:shd w:val="clear" w:color="auto" w:fill="FFFFFF"/>
          <w:lang w:val="el-GR"/>
        </w:rPr>
        <w:t xml:space="preserve">Επιστημονική Υποδομή Εθνικής Χρήσης και Εθνική Αρχή του Ελληνικού Στατιστικού Συστήματος, εποπτεύεται από το Υπουργείο Ψηφιακής Διακυβέρνησης. Το ΕΚΤ, ως ηλεκτρονική και φυσική υποδομή εθνικής εμβέλειας, έχει </w:t>
      </w:r>
      <w:r w:rsidR="00864D52">
        <w:rPr>
          <w:rStyle w:val="Emphasis"/>
          <w:rFonts w:cstheme="minorHAnsi"/>
          <w:color w:val="000000"/>
          <w:szCs w:val="21"/>
          <w:shd w:val="clear" w:color="auto" w:fill="FFFFFF"/>
          <w:lang w:val="el-GR"/>
        </w:rPr>
        <w:t xml:space="preserve">ως </w:t>
      </w:r>
      <w:r w:rsidR="004A2D3B" w:rsidRPr="008B4793">
        <w:rPr>
          <w:rStyle w:val="Emphasis"/>
          <w:rFonts w:cstheme="minorHAnsi"/>
          <w:color w:val="000000"/>
          <w:szCs w:val="21"/>
          <w:shd w:val="clear" w:color="auto" w:fill="FFFFFF"/>
          <w:lang w:val="el-GR"/>
        </w:rPr>
        <w:t>θεσμικό ρόλο τη συλλογή, συσσώρευση, οργάνωση, τεκμηρίωση, διάχυση εντός και εκτός της χώρας</w:t>
      </w:r>
      <w:r w:rsidR="00864D52">
        <w:rPr>
          <w:rStyle w:val="Emphasis"/>
          <w:rFonts w:cstheme="minorHAnsi"/>
          <w:color w:val="000000"/>
          <w:szCs w:val="21"/>
          <w:shd w:val="clear" w:color="auto" w:fill="FFFFFF"/>
          <w:lang w:val="el-GR"/>
        </w:rPr>
        <w:t>,</w:t>
      </w:r>
      <w:r w:rsidR="004A2D3B" w:rsidRPr="008B4793">
        <w:rPr>
          <w:rStyle w:val="Emphasis"/>
          <w:rFonts w:cstheme="minorHAnsi"/>
          <w:color w:val="000000"/>
          <w:szCs w:val="21"/>
          <w:shd w:val="clear" w:color="auto" w:fill="FFFFFF"/>
          <w:lang w:val="el-GR"/>
        </w:rPr>
        <w:t xml:space="preserve"> </w:t>
      </w:r>
      <w:r w:rsidR="007C52AC" w:rsidRPr="008B4793">
        <w:rPr>
          <w:rStyle w:val="Emphasis"/>
          <w:rFonts w:cstheme="minorHAnsi"/>
          <w:color w:val="000000"/>
          <w:szCs w:val="21"/>
          <w:shd w:val="clear" w:color="auto" w:fill="FFFFFF"/>
          <w:lang w:val="el-GR"/>
        </w:rPr>
        <w:t xml:space="preserve">καθώς </w:t>
      </w:r>
      <w:r w:rsidR="004A2D3B" w:rsidRPr="008B4793">
        <w:rPr>
          <w:rStyle w:val="Emphasis"/>
          <w:rFonts w:cstheme="minorHAnsi"/>
          <w:color w:val="000000"/>
          <w:szCs w:val="21"/>
          <w:shd w:val="clear" w:color="auto" w:fill="FFFFFF"/>
          <w:lang w:val="el-GR"/>
        </w:rPr>
        <w:t>και την ψηφιακή διατήρηση της επιστημονικής, τεχνολογικής και πολιτιστικής πληροφορίας, περιεχομένου και δεδομένων,</w:t>
      </w:r>
      <w:r w:rsidR="004A2D3B" w:rsidRPr="008B4793">
        <w:rPr>
          <w:rStyle w:val="Emphasis"/>
          <w:rFonts w:cstheme="minorHAnsi"/>
          <w:color w:val="000000"/>
          <w:szCs w:val="21"/>
          <w:shd w:val="clear" w:color="auto" w:fill="FFFFFF"/>
        </w:rPr>
        <w:t> </w:t>
      </w:r>
      <w:r w:rsidR="004A2D3B" w:rsidRPr="008B4793">
        <w:rPr>
          <w:rStyle w:val="Emphasis"/>
          <w:rFonts w:cstheme="minorHAnsi"/>
          <w:color w:val="000000"/>
          <w:szCs w:val="21"/>
          <w:shd w:val="clear" w:color="auto" w:fill="FFFFFF"/>
          <w:lang w:val="el-GR"/>
        </w:rPr>
        <w:t xml:space="preserve"> που παράγ</w:t>
      </w:r>
      <w:r w:rsidR="007C52AC" w:rsidRPr="008B4793">
        <w:rPr>
          <w:rStyle w:val="Emphasis"/>
          <w:rFonts w:cstheme="minorHAnsi"/>
          <w:color w:val="000000"/>
          <w:szCs w:val="21"/>
          <w:shd w:val="clear" w:color="auto" w:fill="FFFFFF"/>
          <w:lang w:val="el-GR"/>
        </w:rPr>
        <w:t>ον</w:t>
      </w:r>
      <w:r w:rsidR="004A2D3B" w:rsidRPr="008B4793">
        <w:rPr>
          <w:rStyle w:val="Emphasis"/>
          <w:rFonts w:cstheme="minorHAnsi"/>
          <w:color w:val="000000"/>
          <w:szCs w:val="21"/>
          <w:shd w:val="clear" w:color="auto" w:fill="FFFFFF"/>
          <w:lang w:val="el-GR"/>
        </w:rPr>
        <w:t xml:space="preserve">ται στην Ελλάδα. </w:t>
      </w:r>
      <w:r w:rsidR="00864D52">
        <w:rPr>
          <w:rStyle w:val="Emphasis"/>
          <w:rFonts w:cstheme="minorHAnsi"/>
          <w:color w:val="000000"/>
          <w:szCs w:val="21"/>
          <w:shd w:val="clear" w:color="auto" w:fill="FFFFFF"/>
          <w:lang w:val="el-GR"/>
        </w:rPr>
        <w:br/>
      </w:r>
      <w:r w:rsidR="004A2D3B" w:rsidRPr="008B4793">
        <w:rPr>
          <w:rStyle w:val="Emphasis"/>
          <w:rFonts w:cstheme="minorHAnsi"/>
          <w:color w:val="000000"/>
          <w:szCs w:val="21"/>
          <w:shd w:val="clear" w:color="auto" w:fill="FFFFFF"/>
          <w:lang w:val="el-GR"/>
        </w:rPr>
        <w:t>Με σύγχρονες τεχνολογικές υποδομές, υψηλή τεχνογνωσία και προσωπικό υψηλής κατάρτισης και εξειδίκευσης, το ΕΚΤ</w:t>
      </w:r>
      <w:r w:rsidR="00914547" w:rsidRPr="008B4793">
        <w:rPr>
          <w:rStyle w:val="Emphasis"/>
          <w:rFonts w:cstheme="minorHAnsi"/>
          <w:color w:val="000000"/>
          <w:szCs w:val="21"/>
          <w:shd w:val="clear" w:color="auto" w:fill="FFFFFF"/>
          <w:lang w:val="el-GR"/>
        </w:rPr>
        <w:t xml:space="preserve"> 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r w:rsidR="004A2D3B" w:rsidRPr="008B4793">
        <w:rPr>
          <w:rStyle w:val="Emphasis"/>
          <w:rFonts w:cstheme="minorHAnsi"/>
          <w:color w:val="000000"/>
          <w:szCs w:val="21"/>
          <w:shd w:val="clear" w:color="auto" w:fill="FFFFFF"/>
          <w:lang w:val="el-GR"/>
        </w:rPr>
        <w:t>:</w:t>
      </w:r>
      <w:r w:rsidR="004A2D3B" w:rsidRPr="008B4793">
        <w:rPr>
          <w:rFonts w:cstheme="minorHAnsi"/>
          <w:i/>
          <w:iCs/>
          <w:color w:val="000000"/>
          <w:szCs w:val="21"/>
          <w:shd w:val="clear" w:color="auto" w:fill="FFFFFF"/>
          <w:lang w:val="el-GR"/>
        </w:rPr>
        <w:br/>
      </w:r>
      <w:r w:rsidR="004A2D3B" w:rsidRPr="008B4793">
        <w:rPr>
          <w:rStyle w:val="Emphasis"/>
          <w:rFonts w:cstheme="minorHAnsi"/>
          <w:color w:val="000000"/>
          <w:szCs w:val="21"/>
          <w:shd w:val="clear" w:color="auto" w:fill="FFFFFF"/>
          <w:lang w:val="el-GR"/>
        </w:rPr>
        <w:t xml:space="preserve">• Συλλέγει, τεκμηριώνει και διαθέτει </w:t>
      </w:r>
      <w:r w:rsidR="00D7223F" w:rsidRPr="008B4793">
        <w:rPr>
          <w:rStyle w:val="Emphasis"/>
          <w:rFonts w:cstheme="minorHAnsi"/>
          <w:color w:val="000000"/>
          <w:szCs w:val="21"/>
          <w:shd w:val="clear" w:color="auto" w:fill="FFFFFF"/>
          <w:lang w:val="el-GR"/>
        </w:rPr>
        <w:t>για περαιτέρω χρήση</w:t>
      </w:r>
      <w:r w:rsidR="00914547" w:rsidRPr="008B4793">
        <w:rPr>
          <w:rStyle w:val="Emphasis"/>
          <w:rFonts w:cstheme="minorHAnsi"/>
          <w:color w:val="000000"/>
          <w:szCs w:val="21"/>
          <w:shd w:val="clear" w:color="auto" w:fill="FFFFFF"/>
          <w:lang w:val="el-GR"/>
        </w:rPr>
        <w:t>,</w:t>
      </w:r>
      <w:r w:rsidR="00D7223F" w:rsidRPr="008B4793">
        <w:rPr>
          <w:rStyle w:val="Emphasis"/>
          <w:rFonts w:cstheme="minorHAnsi"/>
          <w:color w:val="000000"/>
          <w:szCs w:val="21"/>
          <w:shd w:val="clear" w:color="auto" w:fill="FFFFFF"/>
          <w:lang w:val="el-GR"/>
        </w:rPr>
        <w:t xml:space="preserve"> </w:t>
      </w:r>
      <w:r w:rsidR="00914547" w:rsidRPr="008B4793">
        <w:rPr>
          <w:rStyle w:val="Emphasis"/>
          <w:rFonts w:cstheme="minorHAnsi"/>
          <w:color w:val="000000"/>
          <w:szCs w:val="21"/>
          <w:shd w:val="clear" w:color="auto" w:fill="FFFFFF"/>
          <w:lang w:val="el-GR"/>
        </w:rPr>
        <w:t xml:space="preserve">ως δημόσια δεδομένα, </w:t>
      </w:r>
      <w:r w:rsidR="004A2D3B" w:rsidRPr="008B4793">
        <w:rPr>
          <w:rStyle w:val="Emphasis"/>
          <w:rFonts w:cstheme="minorHAnsi"/>
          <w:color w:val="000000"/>
          <w:szCs w:val="21"/>
          <w:shd w:val="clear" w:color="auto" w:fill="FFFFFF"/>
          <w:lang w:val="el-GR"/>
        </w:rPr>
        <w:t>έγκριτο ψηφιακό περιεχόμενο επιστήμης και πολιτισμού.</w:t>
      </w:r>
      <w:r w:rsidR="004A2D3B" w:rsidRPr="008B4793">
        <w:rPr>
          <w:rFonts w:cstheme="minorHAnsi"/>
          <w:i/>
          <w:iCs/>
          <w:color w:val="000000"/>
          <w:szCs w:val="21"/>
          <w:shd w:val="clear" w:color="auto" w:fill="FFFFFF"/>
          <w:lang w:val="el-GR"/>
        </w:rPr>
        <w:br/>
      </w:r>
      <w:r w:rsidR="004A2D3B" w:rsidRPr="008B4793">
        <w:rPr>
          <w:rStyle w:val="Emphasis"/>
          <w:rFonts w:cstheme="minorHAnsi"/>
          <w:color w:val="000000"/>
          <w:szCs w:val="21"/>
          <w:shd w:val="clear" w:color="auto" w:fill="FFFFFF"/>
          <w:lang w:val="el-GR"/>
        </w:rPr>
        <w:t xml:space="preserve">• Παράγει </w:t>
      </w:r>
      <w:r w:rsidR="00914547" w:rsidRPr="008B4793">
        <w:rPr>
          <w:rStyle w:val="Emphasis"/>
          <w:rFonts w:cstheme="minorHAnsi"/>
          <w:color w:val="000000"/>
          <w:szCs w:val="21"/>
          <w:shd w:val="clear" w:color="auto" w:fill="FFFFFF"/>
          <w:lang w:val="el-GR"/>
        </w:rPr>
        <w:t xml:space="preserve">τα επίσημα στατιστικά στοιχεία της χώρας μας για τις ευρωπαϊκές στατιστικές Έρευνας, Ανάπτυξης και Καινοτομίας. </w:t>
      </w:r>
      <w:r w:rsidR="00C61884" w:rsidRPr="008B4793">
        <w:rPr>
          <w:rStyle w:val="Emphasis"/>
          <w:rFonts w:cstheme="minorHAnsi"/>
          <w:color w:val="000000"/>
          <w:szCs w:val="21"/>
          <w:shd w:val="clear" w:color="auto" w:fill="FFFFFF"/>
          <w:lang w:val="el-GR"/>
        </w:rPr>
        <w:t>Διεξάγει έρευνες, σ</w:t>
      </w:r>
      <w:r w:rsidR="00FD009B" w:rsidRPr="008B4793">
        <w:rPr>
          <w:rStyle w:val="Emphasis"/>
          <w:rFonts w:cstheme="minorHAnsi"/>
          <w:color w:val="000000"/>
          <w:szCs w:val="21"/>
          <w:shd w:val="clear" w:color="auto" w:fill="FFFFFF"/>
          <w:lang w:val="el-GR"/>
        </w:rPr>
        <w:t xml:space="preserve">υλλέγει στοιχεία και παράγει </w:t>
      </w:r>
      <w:r w:rsidR="00914547" w:rsidRPr="008B4793">
        <w:rPr>
          <w:rStyle w:val="Emphasis"/>
          <w:rFonts w:cstheme="minorHAnsi"/>
          <w:color w:val="000000"/>
          <w:szCs w:val="21"/>
          <w:shd w:val="clear" w:color="auto" w:fill="FFFFFF"/>
          <w:lang w:val="el-GR"/>
        </w:rPr>
        <w:t>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r w:rsidR="004A2D3B" w:rsidRPr="008B4793">
        <w:rPr>
          <w:rFonts w:cstheme="minorHAnsi"/>
          <w:i/>
          <w:iCs/>
          <w:color w:val="000000"/>
          <w:szCs w:val="21"/>
          <w:shd w:val="clear" w:color="auto" w:fill="FFFFFF"/>
          <w:lang w:val="el-GR"/>
        </w:rPr>
        <w:br/>
      </w:r>
      <w:r w:rsidR="004A2D3B" w:rsidRPr="008B4793">
        <w:rPr>
          <w:rStyle w:val="Emphasis"/>
          <w:rFonts w:cstheme="minorHAnsi"/>
          <w:color w:val="000000"/>
          <w:szCs w:val="21"/>
          <w:shd w:val="clear" w:color="auto" w:fill="FFFFFF"/>
          <w:lang w:val="el-GR"/>
        </w:rPr>
        <w:t xml:space="preserve">• </w:t>
      </w:r>
      <w:r w:rsidR="00FD009B" w:rsidRPr="008B4793">
        <w:rPr>
          <w:rStyle w:val="Emphasis"/>
          <w:rFonts w:cstheme="minorHAnsi"/>
          <w:color w:val="000000"/>
          <w:szCs w:val="21"/>
          <w:shd w:val="clear" w:color="auto" w:fill="FFFFFF"/>
          <w:lang w:val="el-GR"/>
        </w:rPr>
        <w:t>Συμμετέχει ενεργά στη διαμόρφωση της εθνικής στρατηγικής για την Ανοικτή Επιστήμη και την Ανοικτή Πρόσβαση.</w:t>
      </w:r>
    </w:p>
    <w:p w:rsidR="006B6A9A" w:rsidRPr="008B4793" w:rsidRDefault="00FD009B" w:rsidP="00E56F92">
      <w:pPr>
        <w:spacing w:after="0"/>
        <w:rPr>
          <w:rStyle w:val="Emphasis"/>
          <w:rFonts w:cstheme="minorHAnsi"/>
          <w:color w:val="000000"/>
          <w:szCs w:val="21"/>
          <w:shd w:val="clear" w:color="auto" w:fill="FFFFFF"/>
          <w:lang w:val="el-GR"/>
        </w:rPr>
      </w:pPr>
      <w:r w:rsidRPr="008B4793">
        <w:rPr>
          <w:rStyle w:val="Emphasis"/>
          <w:rFonts w:cstheme="minorHAnsi"/>
          <w:color w:val="000000"/>
          <w:szCs w:val="21"/>
          <w:shd w:val="clear" w:color="auto" w:fill="FFFFFF"/>
          <w:lang w:val="el-GR"/>
        </w:rPr>
        <w:t xml:space="preserve">• </w:t>
      </w:r>
      <w:r w:rsidR="004A2D3B" w:rsidRPr="008B4793">
        <w:rPr>
          <w:rStyle w:val="Emphasis"/>
          <w:rFonts w:cstheme="minorHAnsi"/>
          <w:color w:val="000000"/>
          <w:szCs w:val="21"/>
          <w:shd w:val="clear" w:color="auto" w:fill="FFFFFF"/>
          <w:lang w:val="el-GR"/>
        </w:rPr>
        <w:t xml:space="preserve">Υποστηρίζει τις επιχειρήσεις </w:t>
      </w:r>
      <w:r w:rsidR="007C52AC" w:rsidRPr="008B4793">
        <w:rPr>
          <w:rStyle w:val="Emphasis"/>
          <w:rFonts w:cstheme="minorHAnsi"/>
          <w:color w:val="000000"/>
          <w:szCs w:val="21"/>
          <w:shd w:val="clear" w:color="auto" w:fill="FFFFFF"/>
          <w:lang w:val="el-GR"/>
        </w:rPr>
        <w:t xml:space="preserve">ώστε </w:t>
      </w:r>
      <w:r w:rsidR="004A2D3B" w:rsidRPr="008B4793">
        <w:rPr>
          <w:rStyle w:val="Emphasis"/>
          <w:rFonts w:cstheme="minorHAnsi"/>
          <w:color w:val="000000"/>
          <w:szCs w:val="21"/>
          <w:shd w:val="clear" w:color="auto" w:fill="FFFFFF"/>
          <w:lang w:val="el-GR"/>
        </w:rPr>
        <w:t>να δικτυωθούν, να γίνουν εξωστρεφείς και να συνεργαστούν με την ερευνητική κοινότητα</w:t>
      </w:r>
      <w:r w:rsidR="005664E1" w:rsidRPr="008B4793">
        <w:rPr>
          <w:rStyle w:val="Emphasis"/>
          <w:rFonts w:cstheme="minorHAnsi"/>
          <w:color w:val="000000"/>
          <w:szCs w:val="21"/>
          <w:shd w:val="clear" w:color="auto" w:fill="FFFFFF"/>
          <w:lang w:val="el-GR"/>
        </w:rPr>
        <w:t>.</w:t>
      </w:r>
    </w:p>
    <w:p w:rsidR="006B6A9A" w:rsidRPr="008B4793" w:rsidRDefault="006B6A9A" w:rsidP="00E56F92">
      <w:pPr>
        <w:spacing w:after="0"/>
        <w:rPr>
          <w:rStyle w:val="Emphasis"/>
          <w:rFonts w:cstheme="minorHAnsi"/>
          <w:color w:val="000000"/>
          <w:sz w:val="20"/>
          <w:szCs w:val="21"/>
          <w:shd w:val="clear" w:color="auto" w:fill="FFFFFF"/>
          <w:lang w:val="el-GR"/>
        </w:rPr>
      </w:pPr>
    </w:p>
    <w:p w:rsidR="006B6A9A" w:rsidRPr="008B4793" w:rsidRDefault="006B6A9A" w:rsidP="00E56F92">
      <w:pPr>
        <w:spacing w:after="0"/>
        <w:rPr>
          <w:rStyle w:val="Emphasis"/>
          <w:rFonts w:cstheme="minorHAnsi"/>
          <w:color w:val="000000"/>
          <w:sz w:val="20"/>
          <w:szCs w:val="21"/>
          <w:shd w:val="clear" w:color="auto" w:fill="FFFFFF"/>
          <w:lang w:val="el-GR"/>
        </w:rPr>
      </w:pPr>
    </w:p>
    <w:p w:rsidR="004A1D94" w:rsidRPr="0054115A" w:rsidRDefault="004A1D94" w:rsidP="007C6B0B">
      <w:pPr>
        <w:spacing w:after="0"/>
        <w:rPr>
          <w:b/>
          <w:sz w:val="24"/>
          <w:lang w:val="el-GR"/>
        </w:rPr>
      </w:pPr>
    </w:p>
    <w:sectPr w:rsidR="004A1D94" w:rsidRPr="0054115A" w:rsidSect="002E1873">
      <w:headerReference w:type="default" r:id="rId15"/>
      <w:footerReference w:type="default" r:id="rId16"/>
      <w:headerReference w:type="first" r:id="rId17"/>
      <w:footerReference w:type="first" r:id="rId18"/>
      <w:pgSz w:w="12240" w:h="15840"/>
      <w:pgMar w:top="1365" w:right="1440" w:bottom="1440"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727" w:rsidRDefault="00103727" w:rsidP="002E1873">
      <w:pPr>
        <w:spacing w:after="0" w:line="240" w:lineRule="auto"/>
      </w:pPr>
      <w:r>
        <w:separator/>
      </w:r>
    </w:p>
  </w:endnote>
  <w:endnote w:type="continuationSeparator" w:id="0">
    <w:p w:rsidR="00103727" w:rsidRDefault="00103727"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8C0" w:rsidRDefault="00787C92" w:rsidP="005311F2">
    <w:pPr>
      <w:pStyle w:val="11"/>
      <w:pBdr>
        <w:top w:val="dotted" w:sz="4" w:space="0" w:color="262626"/>
      </w:pBdr>
      <w:tabs>
        <w:tab w:val="right" w:pos="-3969"/>
      </w:tabs>
      <w:ind w:right="283"/>
      <w:jc w:val="center"/>
      <w:rPr>
        <w:rFonts w:asciiTheme="majorHAnsi" w:hAnsiTheme="majorHAnsi" w:cs="Tahoma"/>
        <w:sz w:val="18"/>
        <w:szCs w:val="16"/>
        <w:lang w:val="el-GR"/>
      </w:rPr>
    </w:pPr>
    <w:r>
      <w:rPr>
        <w:rFonts w:asciiTheme="majorHAnsi" w:hAnsiTheme="majorHAnsi" w:cs="Tahoma"/>
        <w:color w:val="000000" w:themeColor="text1"/>
        <w:spacing w:val="20"/>
        <w:sz w:val="18"/>
        <w:szCs w:val="21"/>
        <w:lang w:val="el-GR"/>
      </w:rPr>
      <w:br/>
    </w:r>
    <w:r w:rsidR="00CE6225" w:rsidRPr="00787C92">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sidR="00CE6225" w:rsidRPr="00787C92">
      <w:rPr>
        <w:rFonts w:asciiTheme="majorHAnsi" w:hAnsiTheme="majorHAnsi" w:cs="Tahoma"/>
        <w:color w:val="000000" w:themeColor="text1"/>
        <w:szCs w:val="16"/>
        <w:lang w:val="el-GR"/>
      </w:rPr>
      <w:t xml:space="preserve"> </w:t>
    </w:r>
    <w:r w:rsidR="00CE6225">
      <w:rPr>
        <w:rFonts w:asciiTheme="majorHAnsi" w:hAnsiTheme="majorHAnsi" w:cs="Tahoma"/>
        <w:szCs w:val="16"/>
        <w:lang w:val="el-GR"/>
      </w:rPr>
      <w:br/>
    </w:r>
    <w:r w:rsidR="00CE6225">
      <w:rPr>
        <w:rFonts w:asciiTheme="majorHAnsi" w:hAnsiTheme="majorHAnsi" w:cs="Tahoma"/>
        <w:color w:val="3B3838" w:themeColor="background2" w:themeShade="40"/>
        <w:sz w:val="20"/>
        <w:szCs w:val="16"/>
        <w:lang w:val="el-GR"/>
      </w:rPr>
      <w:t xml:space="preserve"> </w:t>
    </w:r>
    <w:r w:rsidR="00CE6225">
      <w:rPr>
        <w:rFonts w:asciiTheme="majorHAnsi" w:hAnsiTheme="majorHAnsi" w:cs="Tahoma"/>
        <w:color w:val="3B3838" w:themeColor="background2" w:themeShade="40"/>
        <w:sz w:val="18"/>
        <w:szCs w:val="16"/>
        <w:lang w:val="el-GR"/>
      </w:rPr>
      <w:t>Ζεφύρου 56</w:t>
    </w:r>
    <w:r w:rsidR="00CE6225" w:rsidRPr="00D41F9B">
      <w:rPr>
        <w:rFonts w:asciiTheme="majorHAnsi" w:hAnsiTheme="majorHAnsi" w:cs="Tahoma"/>
        <w:color w:val="3B3838" w:themeColor="background2" w:themeShade="40"/>
        <w:sz w:val="18"/>
        <w:szCs w:val="16"/>
        <w:lang w:val="fr-FR"/>
      </w:rPr>
      <w:t>, 1</w:t>
    </w:r>
    <w:r w:rsidR="00CE6225">
      <w:rPr>
        <w:rFonts w:asciiTheme="majorHAnsi" w:hAnsiTheme="majorHAnsi" w:cs="Tahoma"/>
        <w:color w:val="3B3838" w:themeColor="background2" w:themeShade="40"/>
        <w:sz w:val="18"/>
        <w:szCs w:val="16"/>
        <w:lang w:val="el-GR"/>
      </w:rPr>
      <w:t>7564</w:t>
    </w:r>
    <w:r w:rsidR="00CE6225" w:rsidRPr="00D41F9B">
      <w:rPr>
        <w:rFonts w:asciiTheme="majorHAnsi" w:hAnsiTheme="majorHAnsi" w:cs="Tahoma"/>
        <w:color w:val="3B3838" w:themeColor="background2" w:themeShade="40"/>
        <w:sz w:val="18"/>
        <w:szCs w:val="16"/>
        <w:lang w:val="fr-FR"/>
      </w:rPr>
      <w:t xml:space="preserve"> </w:t>
    </w:r>
    <w:r w:rsidR="001B14B7">
      <w:rPr>
        <w:rFonts w:asciiTheme="majorHAnsi" w:hAnsiTheme="majorHAnsi" w:cs="Tahoma"/>
        <w:color w:val="3B3838" w:themeColor="background2" w:themeShade="40"/>
        <w:sz w:val="18"/>
        <w:szCs w:val="16"/>
        <w:lang w:val="el-GR"/>
      </w:rPr>
      <w:t>Παλαιό Φάληρο</w:t>
    </w:r>
    <w:r w:rsidR="00CE6225" w:rsidRPr="00D41F9B">
      <w:rPr>
        <w:rFonts w:asciiTheme="majorHAnsi" w:hAnsiTheme="majorHAnsi" w:cs="Tahoma"/>
        <w:color w:val="3B3838" w:themeColor="background2" w:themeShade="40"/>
        <w:sz w:val="20"/>
        <w:szCs w:val="16"/>
        <w:lang w:val="el-GR"/>
      </w:rPr>
      <w:t xml:space="preserve"> | </w:t>
    </w:r>
    <w:r w:rsidR="00CE6225">
      <w:rPr>
        <w:rFonts w:asciiTheme="majorHAnsi" w:hAnsiTheme="majorHAnsi" w:cs="Tahoma"/>
        <w:b/>
        <w:color w:val="BF2F38"/>
        <w:sz w:val="18"/>
        <w:szCs w:val="16"/>
        <w:lang w:val="el-GR"/>
      </w:rPr>
      <w:t>Τ</w:t>
    </w:r>
    <w:r w:rsidR="00CE6225">
      <w:rPr>
        <w:rFonts w:asciiTheme="majorHAnsi" w:hAnsiTheme="majorHAnsi" w:cs="Tahoma"/>
        <w:b/>
        <w:color w:val="BF2F38"/>
        <w:sz w:val="18"/>
        <w:szCs w:val="16"/>
        <w:lang w:val="fr-FR"/>
      </w:rPr>
      <w:t>:</w:t>
    </w:r>
    <w:r w:rsidR="00CE6225">
      <w:rPr>
        <w:rFonts w:asciiTheme="majorHAnsi" w:hAnsiTheme="majorHAnsi" w:cs="Tahoma"/>
        <w:color w:val="3B3838" w:themeColor="background2" w:themeShade="40"/>
        <w:sz w:val="18"/>
        <w:szCs w:val="16"/>
        <w:lang w:val="fr-FR"/>
      </w:rPr>
      <w:t xml:space="preserve"> 210 2204900</w:t>
    </w:r>
    <w:r w:rsidR="00CE6225" w:rsidRPr="00D41F9B">
      <w:rPr>
        <w:rFonts w:asciiTheme="majorHAnsi" w:hAnsiTheme="majorHAnsi" w:cs="Tahoma"/>
        <w:color w:val="3B3838" w:themeColor="background2" w:themeShade="40"/>
        <w:sz w:val="20"/>
        <w:szCs w:val="16"/>
        <w:lang w:val="el-GR"/>
      </w:rPr>
      <w:t xml:space="preserve"> | | </w:t>
    </w:r>
    <w:r w:rsidR="00CE6225">
      <w:rPr>
        <w:rFonts w:asciiTheme="majorHAnsi" w:hAnsiTheme="majorHAnsi" w:cs="Tahoma"/>
        <w:b/>
        <w:color w:val="BF2F38"/>
        <w:sz w:val="18"/>
        <w:szCs w:val="16"/>
        <w:lang w:val="fr-FR"/>
      </w:rPr>
      <w:t xml:space="preserve">E: </w:t>
    </w:r>
    <w:r w:rsidR="00CE6225">
      <w:rPr>
        <w:rFonts w:asciiTheme="majorHAnsi" w:hAnsiTheme="majorHAnsi" w:cs="Tahoma"/>
        <w:color w:val="3B3838" w:themeColor="background2" w:themeShade="40"/>
        <w:sz w:val="18"/>
        <w:szCs w:val="16"/>
        <w:lang w:val="fr-FR"/>
      </w:rPr>
      <w:t>info@ekt.gr</w:t>
    </w:r>
    <w:r w:rsidR="00CE6225" w:rsidRPr="00D41F9B">
      <w:rPr>
        <w:rFonts w:asciiTheme="majorHAnsi" w:hAnsiTheme="majorHAnsi" w:cs="Tahoma"/>
        <w:color w:val="3B3838" w:themeColor="background2" w:themeShade="40"/>
        <w:sz w:val="20"/>
        <w:szCs w:val="16"/>
        <w:lang w:val="el-GR"/>
      </w:rPr>
      <w:t xml:space="preserve"> | </w:t>
    </w:r>
    <w:r w:rsidR="00CE6225">
      <w:rPr>
        <w:rFonts w:asciiTheme="majorHAnsi" w:hAnsiTheme="majorHAnsi" w:cs="Tahoma"/>
        <w:b/>
        <w:color w:val="BF2F38"/>
        <w:sz w:val="18"/>
        <w:szCs w:val="16"/>
      </w:rPr>
      <w:t>W</w:t>
    </w:r>
    <w:r w:rsidR="00CE6225">
      <w:rPr>
        <w:rFonts w:asciiTheme="majorHAnsi" w:hAnsiTheme="majorHAnsi" w:cs="Tahoma"/>
        <w:b/>
        <w:color w:val="BF2F38"/>
        <w:sz w:val="18"/>
        <w:szCs w:val="16"/>
        <w:lang w:val="el-GR"/>
      </w:rPr>
      <w:t>:</w:t>
    </w:r>
    <w:r w:rsidR="00CE6225">
      <w:rPr>
        <w:rFonts w:asciiTheme="majorHAnsi" w:hAnsiTheme="majorHAnsi" w:cs="Tahoma"/>
        <w:color w:val="3B3838" w:themeColor="background2" w:themeShade="40"/>
        <w:sz w:val="18"/>
        <w:szCs w:val="16"/>
        <w:lang w:val="fr-FR"/>
      </w:rPr>
      <w:t xml:space="preserve"> </w:t>
    </w:r>
    <w:r w:rsidR="00CE6225">
      <w:rPr>
        <w:rFonts w:asciiTheme="majorHAnsi" w:hAnsiTheme="majorHAnsi" w:cs="Tahoma"/>
        <w:sz w:val="18"/>
        <w:szCs w:val="16"/>
        <w:lang w:val="fr-FR"/>
      </w:rPr>
      <w:t>www.ekt.gr</w:t>
    </w:r>
  </w:p>
  <w:p w:rsidR="005311F2" w:rsidRPr="005311F2" w:rsidRDefault="005311F2" w:rsidP="005311F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8C0" w:rsidRDefault="002738C0">
    <w:pPr>
      <w:pStyle w:val="1"/>
      <w:ind w:left="7200"/>
      <w:rPr>
        <w:lang w:val="el-GR"/>
      </w:rPr>
    </w:pPr>
  </w:p>
  <w:p w:rsidR="002738C0" w:rsidRPr="00D41F9B" w:rsidRDefault="00787C92" w:rsidP="00D41F9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r>
    <w:r w:rsidRPr="00787C92">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sidRPr="00787C92">
      <w:rPr>
        <w:rFonts w:asciiTheme="majorHAnsi" w:hAnsiTheme="majorHAnsi" w:cs="Tahoma"/>
        <w:color w:val="000000" w:themeColor="text1"/>
        <w:szCs w:val="16"/>
        <w:lang w:val="el-GR"/>
      </w:rPr>
      <w:t xml:space="preserve"> </w:t>
    </w:r>
    <w:r w:rsidR="002738C0">
      <w:rPr>
        <w:rFonts w:asciiTheme="majorHAnsi" w:hAnsiTheme="majorHAnsi" w:cs="Tahoma"/>
        <w:szCs w:val="16"/>
        <w:lang w:val="el-GR"/>
      </w:rPr>
      <w:br/>
    </w:r>
    <w:r w:rsidR="002738C0">
      <w:rPr>
        <w:rFonts w:asciiTheme="majorHAnsi" w:hAnsiTheme="majorHAnsi" w:cs="Tahoma"/>
        <w:color w:val="3B3838" w:themeColor="background2" w:themeShade="40"/>
        <w:sz w:val="20"/>
        <w:szCs w:val="16"/>
        <w:lang w:val="el-GR"/>
      </w:rPr>
      <w:t xml:space="preserve"> </w:t>
    </w:r>
    <w:r w:rsidR="001225E2">
      <w:rPr>
        <w:rFonts w:asciiTheme="majorHAnsi" w:hAnsiTheme="majorHAnsi" w:cs="Tahoma"/>
        <w:color w:val="3B3838" w:themeColor="background2" w:themeShade="40"/>
        <w:sz w:val="18"/>
        <w:szCs w:val="16"/>
        <w:lang w:val="el-GR"/>
      </w:rPr>
      <w:t>Ζεφύρου 56</w:t>
    </w:r>
    <w:r w:rsidR="002738C0" w:rsidRPr="00D41F9B">
      <w:rPr>
        <w:rFonts w:asciiTheme="majorHAnsi" w:hAnsiTheme="majorHAnsi" w:cs="Tahoma"/>
        <w:color w:val="3B3838" w:themeColor="background2" w:themeShade="40"/>
        <w:sz w:val="18"/>
        <w:szCs w:val="16"/>
        <w:lang w:val="fr-FR"/>
      </w:rPr>
      <w:t>, 1</w:t>
    </w:r>
    <w:r w:rsidR="001225E2">
      <w:rPr>
        <w:rFonts w:asciiTheme="majorHAnsi" w:hAnsiTheme="majorHAnsi" w:cs="Tahoma"/>
        <w:color w:val="3B3838" w:themeColor="background2" w:themeShade="40"/>
        <w:sz w:val="18"/>
        <w:szCs w:val="16"/>
        <w:lang w:val="el-GR"/>
      </w:rPr>
      <w:t>7564</w:t>
    </w:r>
    <w:r w:rsidR="002738C0" w:rsidRPr="00D41F9B">
      <w:rPr>
        <w:rFonts w:asciiTheme="majorHAnsi" w:hAnsiTheme="majorHAnsi" w:cs="Tahoma"/>
        <w:color w:val="3B3838" w:themeColor="background2" w:themeShade="40"/>
        <w:sz w:val="18"/>
        <w:szCs w:val="16"/>
        <w:lang w:val="fr-FR"/>
      </w:rPr>
      <w:t xml:space="preserve"> </w:t>
    </w:r>
    <w:r w:rsidR="001B14B7">
      <w:rPr>
        <w:rFonts w:asciiTheme="majorHAnsi" w:hAnsiTheme="majorHAnsi" w:cs="Tahoma"/>
        <w:color w:val="3B3838" w:themeColor="background2" w:themeShade="40"/>
        <w:sz w:val="18"/>
        <w:szCs w:val="16"/>
        <w:lang w:val="el-GR"/>
      </w:rPr>
      <w:t>Παλαιό Φάληρο</w:t>
    </w:r>
    <w:r w:rsidR="002738C0" w:rsidRPr="00D41F9B">
      <w:rPr>
        <w:rFonts w:asciiTheme="majorHAnsi" w:hAnsiTheme="majorHAnsi" w:cs="Tahoma"/>
        <w:color w:val="3B3838" w:themeColor="background2" w:themeShade="40"/>
        <w:sz w:val="20"/>
        <w:szCs w:val="16"/>
        <w:lang w:val="el-GR"/>
      </w:rPr>
      <w:t xml:space="preserve"> | </w:t>
    </w:r>
    <w:r w:rsidR="002738C0">
      <w:rPr>
        <w:rFonts w:asciiTheme="majorHAnsi" w:hAnsiTheme="majorHAnsi" w:cs="Tahoma"/>
        <w:b/>
        <w:color w:val="BF2F38"/>
        <w:sz w:val="18"/>
        <w:szCs w:val="16"/>
        <w:lang w:val="el-GR"/>
      </w:rPr>
      <w:t>Τ</w:t>
    </w:r>
    <w:r w:rsidR="002738C0">
      <w:rPr>
        <w:rFonts w:asciiTheme="majorHAnsi" w:hAnsiTheme="majorHAnsi" w:cs="Tahoma"/>
        <w:b/>
        <w:color w:val="BF2F38"/>
        <w:sz w:val="18"/>
        <w:szCs w:val="16"/>
        <w:lang w:val="fr-FR"/>
      </w:rPr>
      <w:t>:</w:t>
    </w:r>
    <w:r w:rsidR="002738C0">
      <w:rPr>
        <w:rFonts w:asciiTheme="majorHAnsi" w:hAnsiTheme="majorHAnsi" w:cs="Tahoma"/>
        <w:color w:val="3B3838" w:themeColor="background2" w:themeShade="40"/>
        <w:sz w:val="18"/>
        <w:szCs w:val="16"/>
        <w:lang w:val="fr-FR"/>
      </w:rPr>
      <w:t xml:space="preserve"> 210 2204900</w:t>
    </w:r>
    <w:r w:rsidR="002738C0" w:rsidRPr="00D41F9B">
      <w:rPr>
        <w:rFonts w:asciiTheme="majorHAnsi" w:hAnsiTheme="majorHAnsi" w:cs="Tahoma"/>
        <w:color w:val="3B3838" w:themeColor="background2" w:themeShade="40"/>
        <w:sz w:val="20"/>
        <w:szCs w:val="16"/>
        <w:lang w:val="el-GR"/>
      </w:rPr>
      <w:t xml:space="preserve"> | | </w:t>
    </w:r>
    <w:r w:rsidR="002738C0">
      <w:rPr>
        <w:rFonts w:asciiTheme="majorHAnsi" w:hAnsiTheme="majorHAnsi" w:cs="Tahoma"/>
        <w:b/>
        <w:color w:val="BF2F38"/>
        <w:sz w:val="18"/>
        <w:szCs w:val="16"/>
        <w:lang w:val="fr-FR"/>
      </w:rPr>
      <w:t xml:space="preserve">E: </w:t>
    </w:r>
    <w:r w:rsidR="002738C0">
      <w:rPr>
        <w:rFonts w:asciiTheme="majorHAnsi" w:hAnsiTheme="majorHAnsi" w:cs="Tahoma"/>
        <w:color w:val="3B3838" w:themeColor="background2" w:themeShade="40"/>
        <w:sz w:val="18"/>
        <w:szCs w:val="16"/>
        <w:lang w:val="fr-FR"/>
      </w:rPr>
      <w:t>info@ekt.gr</w:t>
    </w:r>
    <w:r w:rsidR="002738C0" w:rsidRPr="00D41F9B">
      <w:rPr>
        <w:rFonts w:asciiTheme="majorHAnsi" w:hAnsiTheme="majorHAnsi" w:cs="Tahoma"/>
        <w:color w:val="3B3838" w:themeColor="background2" w:themeShade="40"/>
        <w:sz w:val="20"/>
        <w:szCs w:val="16"/>
        <w:lang w:val="el-GR"/>
      </w:rPr>
      <w:t xml:space="preserve"> | </w:t>
    </w:r>
    <w:r w:rsidR="002738C0">
      <w:rPr>
        <w:rFonts w:asciiTheme="majorHAnsi" w:hAnsiTheme="majorHAnsi" w:cs="Tahoma"/>
        <w:b/>
        <w:color w:val="BF2F38"/>
        <w:sz w:val="18"/>
        <w:szCs w:val="16"/>
      </w:rPr>
      <w:t>W</w:t>
    </w:r>
    <w:r w:rsidR="002738C0">
      <w:rPr>
        <w:rFonts w:asciiTheme="majorHAnsi" w:hAnsiTheme="majorHAnsi" w:cs="Tahoma"/>
        <w:b/>
        <w:color w:val="BF2F38"/>
        <w:sz w:val="18"/>
        <w:szCs w:val="16"/>
        <w:lang w:val="el-GR"/>
      </w:rPr>
      <w:t>:</w:t>
    </w:r>
    <w:r w:rsidR="002738C0">
      <w:rPr>
        <w:rFonts w:asciiTheme="majorHAnsi" w:hAnsiTheme="majorHAnsi" w:cs="Tahoma"/>
        <w:color w:val="3B3838" w:themeColor="background2" w:themeShade="40"/>
        <w:sz w:val="18"/>
        <w:szCs w:val="16"/>
        <w:lang w:val="fr-FR"/>
      </w:rPr>
      <w:t xml:space="preserve"> </w:t>
    </w:r>
    <w:r w:rsidR="002738C0">
      <w:rPr>
        <w:rFonts w:asciiTheme="majorHAnsi" w:hAnsiTheme="majorHAnsi" w:cs="Tahoma"/>
        <w:sz w:val="18"/>
        <w:szCs w:val="16"/>
        <w:lang w:val="fr-FR"/>
      </w:rPr>
      <w:t>www.ekt.gr</w:t>
    </w:r>
  </w:p>
  <w:p w:rsidR="002738C0" w:rsidRPr="00D41F9B" w:rsidRDefault="002738C0">
    <w:pPr>
      <w:pStyle w:val="11"/>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727" w:rsidRDefault="00103727" w:rsidP="002E1873">
      <w:pPr>
        <w:spacing w:after="0" w:line="240" w:lineRule="auto"/>
      </w:pPr>
      <w:r>
        <w:separator/>
      </w:r>
    </w:p>
  </w:footnote>
  <w:footnote w:type="continuationSeparator" w:id="0">
    <w:p w:rsidR="00103727" w:rsidRDefault="00103727" w:rsidP="002E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8C0" w:rsidRPr="00FF45C3" w:rsidRDefault="00F018A9" w:rsidP="00F018A9">
    <w:pPr>
      <w:spacing w:after="0" w:line="240" w:lineRule="auto"/>
      <w:rPr>
        <w:rFonts w:cstheme="majorHAnsi"/>
        <w:color w:val="262626" w:themeColor="text1" w:themeTint="D9"/>
        <w:sz w:val="20"/>
        <w:szCs w:val="20"/>
        <w:lang w:val="el-GR"/>
      </w:rPr>
    </w:pPr>
    <w:r w:rsidRPr="00F018A9">
      <w:rPr>
        <w:rFonts w:cstheme="majorHAnsi"/>
        <w:color w:val="262626" w:themeColor="text1" w:themeTint="D9"/>
        <w:sz w:val="20"/>
        <w:szCs w:val="20"/>
        <w:lang w:val="el-GR"/>
      </w:rPr>
      <w:t>To Εγχειρίδιο του Όσλο</w:t>
    </w:r>
    <w:r>
      <w:rPr>
        <w:rFonts w:cstheme="majorHAnsi"/>
        <w:color w:val="262626" w:themeColor="text1" w:themeTint="D9"/>
        <w:sz w:val="20"/>
        <w:szCs w:val="20"/>
        <w:lang w:val="el-GR"/>
      </w:rPr>
      <w:t xml:space="preserve"> για τη μέτρηση της καινοτομίας </w:t>
    </w:r>
    <w:r w:rsidRPr="00F018A9">
      <w:rPr>
        <w:rFonts w:cstheme="majorHAnsi"/>
        <w:color w:val="262626" w:themeColor="text1" w:themeTint="D9"/>
        <w:sz w:val="20"/>
        <w:szCs w:val="20"/>
        <w:lang w:val="el-GR"/>
      </w:rPr>
      <w:t xml:space="preserve">στα ελληνικά από το ΕΚΤ </w:t>
    </w:r>
    <w:r w:rsidR="00FF45C3" w:rsidRPr="00FF45C3">
      <w:rPr>
        <w:rFonts w:cstheme="majorHAnsi"/>
        <w:color w:val="262626" w:themeColor="text1" w:themeTint="D9"/>
        <w:sz w:val="20"/>
        <w:szCs w:val="20"/>
        <w:lang w:val="el-GR"/>
      </w:rPr>
      <w:t xml:space="preserve"> </w:t>
    </w:r>
    <w:r w:rsidR="00787C92" w:rsidRPr="00D52861">
      <w:rPr>
        <w:sz w:val="20"/>
        <w:szCs w:val="20"/>
        <w:lang w:val="el-GR"/>
      </w:rPr>
      <w:t xml:space="preserve">| </w:t>
    </w:r>
    <w:r w:rsidR="00787C92" w:rsidRPr="00D52861">
      <w:rPr>
        <w:sz w:val="20"/>
        <w:szCs w:val="20"/>
        <w:lang w:val="el-GR" w:eastAsia="el-GR"/>
      </w:rPr>
      <w:t>ΕΚΤ</w:t>
    </w:r>
    <w:r w:rsidR="00787C92">
      <w:rPr>
        <w:b/>
        <w:sz w:val="20"/>
        <w:szCs w:val="20"/>
        <w:lang w:val="el-GR" w:eastAsia="el-GR"/>
      </w:rPr>
      <w:t xml:space="preserve"> </w:t>
    </w:r>
    <w:r>
      <w:rPr>
        <w:b/>
        <w:sz w:val="20"/>
        <w:szCs w:val="20"/>
        <w:lang w:val="el-GR" w:eastAsia="el-GR"/>
      </w:rPr>
      <w:t>-</w:t>
    </w:r>
    <w:r w:rsidR="00787C92" w:rsidRPr="00787C92">
      <w:rPr>
        <w:sz w:val="20"/>
        <w:szCs w:val="20"/>
        <w:lang w:val="el-GR"/>
      </w:rPr>
      <w:t xml:space="preserve"> </w:t>
    </w:r>
    <w:r w:rsidR="00787C92">
      <w:rPr>
        <w:sz w:val="20"/>
        <w:szCs w:val="20"/>
        <w:lang w:val="el-GR"/>
      </w:rPr>
      <w:t>ΔΕΛΤΙΟ ΤΥΠΟΥ</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8C0" w:rsidRDefault="002738C0">
    <w:pPr>
      <w:pStyle w:val="1"/>
      <w:ind w:left="7200"/>
      <w:rPr>
        <w:lang w:val="el-GR"/>
      </w:rPr>
    </w:pPr>
    <w:r w:rsidRPr="00D41F9B">
      <w:rPr>
        <w:noProof/>
        <w:color w:val="3B3838" w:themeColor="background2" w:themeShade="40"/>
      </w:rPr>
      <w:drawing>
        <wp:anchor distT="0" distB="0" distL="114300" distR="114300" simplePos="0" relativeHeight="251660288" behindDoc="1" locked="0" layoutInCell="1" allowOverlap="1">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00C24544" w:rsidRPr="00264DFB">
      <w:rPr>
        <w:lang w:val="el-GR"/>
      </w:rPr>
      <w:t xml:space="preserve">Αθήνα, </w:t>
    </w:r>
    <w:r w:rsidR="0015127B">
      <w:rPr>
        <w:lang w:val="el-GR"/>
      </w:rPr>
      <w:t>01</w:t>
    </w:r>
    <w:r w:rsidRPr="00264DFB">
      <w:t>.</w:t>
    </w:r>
    <w:r w:rsidR="003C4742">
      <w:rPr>
        <w:lang w:val="el-GR"/>
      </w:rPr>
      <w:t>0</w:t>
    </w:r>
    <w:r w:rsidR="0015127B">
      <w:rPr>
        <w:lang w:val="el-GR"/>
      </w:rPr>
      <w:t>6</w:t>
    </w:r>
    <w:r w:rsidRPr="00264DFB">
      <w:rPr>
        <w:lang w:val="el-GR"/>
      </w:rPr>
      <w:t>.20</w:t>
    </w:r>
    <w:r w:rsidRPr="00264DFB">
      <w:t>2</w:t>
    </w:r>
    <w:r w:rsidR="003C4742">
      <w:rPr>
        <w:lang w:val="el-GR"/>
      </w:rPr>
      <w:t>2</w:t>
    </w:r>
  </w:p>
  <w:p w:rsidR="002738C0" w:rsidRDefault="002738C0">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3"/>
    <w:rsid w:val="0000296B"/>
    <w:rsid w:val="0002506C"/>
    <w:rsid w:val="00034B5C"/>
    <w:rsid w:val="00043427"/>
    <w:rsid w:val="00044A7D"/>
    <w:rsid w:val="00051B13"/>
    <w:rsid w:val="0005442B"/>
    <w:rsid w:val="00061794"/>
    <w:rsid w:val="00063D68"/>
    <w:rsid w:val="000649D7"/>
    <w:rsid w:val="00064AAE"/>
    <w:rsid w:val="00065E00"/>
    <w:rsid w:val="000665F7"/>
    <w:rsid w:val="00067AF1"/>
    <w:rsid w:val="00075F01"/>
    <w:rsid w:val="00077A8B"/>
    <w:rsid w:val="000878D1"/>
    <w:rsid w:val="00090578"/>
    <w:rsid w:val="00097532"/>
    <w:rsid w:val="00097B1F"/>
    <w:rsid w:val="000B5EF3"/>
    <w:rsid w:val="000B6322"/>
    <w:rsid w:val="000C176C"/>
    <w:rsid w:val="000C46F9"/>
    <w:rsid w:val="000D1EF7"/>
    <w:rsid w:val="000D3390"/>
    <w:rsid w:val="000D6C9C"/>
    <w:rsid w:val="000E2EB0"/>
    <w:rsid w:val="000E670B"/>
    <w:rsid w:val="000F13F6"/>
    <w:rsid w:val="000F1B7A"/>
    <w:rsid w:val="000F5535"/>
    <w:rsid w:val="001016B6"/>
    <w:rsid w:val="00103727"/>
    <w:rsid w:val="00103745"/>
    <w:rsid w:val="001055E6"/>
    <w:rsid w:val="00111A97"/>
    <w:rsid w:val="001132DE"/>
    <w:rsid w:val="00121D68"/>
    <w:rsid w:val="001225E2"/>
    <w:rsid w:val="00130A42"/>
    <w:rsid w:val="0013453F"/>
    <w:rsid w:val="0013773A"/>
    <w:rsid w:val="0015127B"/>
    <w:rsid w:val="001609C6"/>
    <w:rsid w:val="001626C1"/>
    <w:rsid w:val="001643B5"/>
    <w:rsid w:val="00164AD6"/>
    <w:rsid w:val="0016730D"/>
    <w:rsid w:val="0017687E"/>
    <w:rsid w:val="00184EB5"/>
    <w:rsid w:val="001879A9"/>
    <w:rsid w:val="00192BAB"/>
    <w:rsid w:val="00193A53"/>
    <w:rsid w:val="001973D7"/>
    <w:rsid w:val="001B14B7"/>
    <w:rsid w:val="001B4E96"/>
    <w:rsid w:val="001B6400"/>
    <w:rsid w:val="001C2B9D"/>
    <w:rsid w:val="001D42C2"/>
    <w:rsid w:val="001D60BF"/>
    <w:rsid w:val="001E15D2"/>
    <w:rsid w:val="001F4972"/>
    <w:rsid w:val="00204235"/>
    <w:rsid w:val="002043D7"/>
    <w:rsid w:val="00212827"/>
    <w:rsid w:val="00213507"/>
    <w:rsid w:val="0021492D"/>
    <w:rsid w:val="002208F1"/>
    <w:rsid w:val="00223580"/>
    <w:rsid w:val="00225168"/>
    <w:rsid w:val="00226351"/>
    <w:rsid w:val="00227ADB"/>
    <w:rsid w:val="00231BA2"/>
    <w:rsid w:val="002332F3"/>
    <w:rsid w:val="00235FA2"/>
    <w:rsid w:val="00241D75"/>
    <w:rsid w:val="002423F5"/>
    <w:rsid w:val="00242574"/>
    <w:rsid w:val="00243231"/>
    <w:rsid w:val="0024712B"/>
    <w:rsid w:val="00251B73"/>
    <w:rsid w:val="002544D7"/>
    <w:rsid w:val="002556AA"/>
    <w:rsid w:val="002576D4"/>
    <w:rsid w:val="00260F45"/>
    <w:rsid w:val="00261B93"/>
    <w:rsid w:val="00263A9B"/>
    <w:rsid w:val="00264DFB"/>
    <w:rsid w:val="002738C0"/>
    <w:rsid w:val="00281CCA"/>
    <w:rsid w:val="002840EC"/>
    <w:rsid w:val="002877A3"/>
    <w:rsid w:val="00293E42"/>
    <w:rsid w:val="002953E0"/>
    <w:rsid w:val="002B3685"/>
    <w:rsid w:val="002B5472"/>
    <w:rsid w:val="002B5701"/>
    <w:rsid w:val="002B5D08"/>
    <w:rsid w:val="002C0EAE"/>
    <w:rsid w:val="002C2D7F"/>
    <w:rsid w:val="002C33D6"/>
    <w:rsid w:val="002E1873"/>
    <w:rsid w:val="002E3A80"/>
    <w:rsid w:val="002E5E11"/>
    <w:rsid w:val="002F18B8"/>
    <w:rsid w:val="002F3895"/>
    <w:rsid w:val="003059DD"/>
    <w:rsid w:val="00307AB6"/>
    <w:rsid w:val="00315158"/>
    <w:rsid w:val="00315380"/>
    <w:rsid w:val="0032152E"/>
    <w:rsid w:val="003251FE"/>
    <w:rsid w:val="003328AF"/>
    <w:rsid w:val="00332E2C"/>
    <w:rsid w:val="00334E51"/>
    <w:rsid w:val="003416F0"/>
    <w:rsid w:val="00345DDC"/>
    <w:rsid w:val="00350980"/>
    <w:rsid w:val="0039097A"/>
    <w:rsid w:val="003A09FF"/>
    <w:rsid w:val="003A43CD"/>
    <w:rsid w:val="003C4742"/>
    <w:rsid w:val="003D461D"/>
    <w:rsid w:val="003E32B8"/>
    <w:rsid w:val="003E64BB"/>
    <w:rsid w:val="003F70CA"/>
    <w:rsid w:val="00401A75"/>
    <w:rsid w:val="00405615"/>
    <w:rsid w:val="00407A13"/>
    <w:rsid w:val="00421DA3"/>
    <w:rsid w:val="00427B63"/>
    <w:rsid w:val="00442A6B"/>
    <w:rsid w:val="0044436E"/>
    <w:rsid w:val="00446D9B"/>
    <w:rsid w:val="00447DCF"/>
    <w:rsid w:val="00462DDC"/>
    <w:rsid w:val="004630A5"/>
    <w:rsid w:val="004640D9"/>
    <w:rsid w:val="00477D8D"/>
    <w:rsid w:val="00486BF1"/>
    <w:rsid w:val="00494C8F"/>
    <w:rsid w:val="004955F1"/>
    <w:rsid w:val="004A154F"/>
    <w:rsid w:val="004A1D94"/>
    <w:rsid w:val="004A2D3B"/>
    <w:rsid w:val="004B2B64"/>
    <w:rsid w:val="004B48D6"/>
    <w:rsid w:val="004B7A0F"/>
    <w:rsid w:val="004C11AD"/>
    <w:rsid w:val="004C1E53"/>
    <w:rsid w:val="004C25BB"/>
    <w:rsid w:val="004D12A2"/>
    <w:rsid w:val="004D4098"/>
    <w:rsid w:val="004D7E4A"/>
    <w:rsid w:val="004E2AE0"/>
    <w:rsid w:val="004E3EBF"/>
    <w:rsid w:val="004E4B57"/>
    <w:rsid w:val="004F32C4"/>
    <w:rsid w:val="005052BB"/>
    <w:rsid w:val="00512AB6"/>
    <w:rsid w:val="00517337"/>
    <w:rsid w:val="00521957"/>
    <w:rsid w:val="005311F2"/>
    <w:rsid w:val="00533CFB"/>
    <w:rsid w:val="0053751B"/>
    <w:rsid w:val="0054115A"/>
    <w:rsid w:val="0055587A"/>
    <w:rsid w:val="00561F1D"/>
    <w:rsid w:val="005664E1"/>
    <w:rsid w:val="00577E88"/>
    <w:rsid w:val="00580476"/>
    <w:rsid w:val="00586FED"/>
    <w:rsid w:val="0059171C"/>
    <w:rsid w:val="005A0403"/>
    <w:rsid w:val="005A7977"/>
    <w:rsid w:val="005B5961"/>
    <w:rsid w:val="005B61E5"/>
    <w:rsid w:val="005E6736"/>
    <w:rsid w:val="005F0D19"/>
    <w:rsid w:val="00610214"/>
    <w:rsid w:val="00610B2F"/>
    <w:rsid w:val="006164F6"/>
    <w:rsid w:val="00616508"/>
    <w:rsid w:val="0063034C"/>
    <w:rsid w:val="0063277A"/>
    <w:rsid w:val="00644828"/>
    <w:rsid w:val="00650AC4"/>
    <w:rsid w:val="0065132C"/>
    <w:rsid w:val="00651BC9"/>
    <w:rsid w:val="00652B33"/>
    <w:rsid w:val="00660838"/>
    <w:rsid w:val="00665986"/>
    <w:rsid w:val="006854F7"/>
    <w:rsid w:val="00687BAB"/>
    <w:rsid w:val="00693749"/>
    <w:rsid w:val="006A249E"/>
    <w:rsid w:val="006A75E6"/>
    <w:rsid w:val="006B6A9A"/>
    <w:rsid w:val="006D0D75"/>
    <w:rsid w:val="006D4981"/>
    <w:rsid w:val="006E2C99"/>
    <w:rsid w:val="006E4C35"/>
    <w:rsid w:val="006E5588"/>
    <w:rsid w:val="006F356C"/>
    <w:rsid w:val="006F3E01"/>
    <w:rsid w:val="006F4B9E"/>
    <w:rsid w:val="00702956"/>
    <w:rsid w:val="00704039"/>
    <w:rsid w:val="00705AA4"/>
    <w:rsid w:val="00705D85"/>
    <w:rsid w:val="007145F4"/>
    <w:rsid w:val="00716893"/>
    <w:rsid w:val="00720C3A"/>
    <w:rsid w:val="00723BA0"/>
    <w:rsid w:val="00734674"/>
    <w:rsid w:val="007373E1"/>
    <w:rsid w:val="00743441"/>
    <w:rsid w:val="007506CF"/>
    <w:rsid w:val="007665FB"/>
    <w:rsid w:val="0076702B"/>
    <w:rsid w:val="00767E08"/>
    <w:rsid w:val="0077060F"/>
    <w:rsid w:val="007716D8"/>
    <w:rsid w:val="00772268"/>
    <w:rsid w:val="00774BAE"/>
    <w:rsid w:val="00787C92"/>
    <w:rsid w:val="00790BEA"/>
    <w:rsid w:val="00797661"/>
    <w:rsid w:val="00797F30"/>
    <w:rsid w:val="007B5087"/>
    <w:rsid w:val="007C52AC"/>
    <w:rsid w:val="007C536F"/>
    <w:rsid w:val="007C6B0B"/>
    <w:rsid w:val="007D2870"/>
    <w:rsid w:val="007D77A4"/>
    <w:rsid w:val="007E1ADE"/>
    <w:rsid w:val="007E4D87"/>
    <w:rsid w:val="007E51AC"/>
    <w:rsid w:val="007E67CF"/>
    <w:rsid w:val="007E7671"/>
    <w:rsid w:val="007E7698"/>
    <w:rsid w:val="007E77EA"/>
    <w:rsid w:val="007E7935"/>
    <w:rsid w:val="00801E68"/>
    <w:rsid w:val="00802EA1"/>
    <w:rsid w:val="00807351"/>
    <w:rsid w:val="0081280F"/>
    <w:rsid w:val="00815DC2"/>
    <w:rsid w:val="00817DBB"/>
    <w:rsid w:val="00821115"/>
    <w:rsid w:val="00825B50"/>
    <w:rsid w:val="008305C8"/>
    <w:rsid w:val="00834D8D"/>
    <w:rsid w:val="008439D2"/>
    <w:rsid w:val="0085138D"/>
    <w:rsid w:val="0085405D"/>
    <w:rsid w:val="00864D52"/>
    <w:rsid w:val="00881E9A"/>
    <w:rsid w:val="00883A95"/>
    <w:rsid w:val="00885C95"/>
    <w:rsid w:val="0089182B"/>
    <w:rsid w:val="008918B2"/>
    <w:rsid w:val="00897E62"/>
    <w:rsid w:val="008A0F6A"/>
    <w:rsid w:val="008A2E43"/>
    <w:rsid w:val="008A4063"/>
    <w:rsid w:val="008B4793"/>
    <w:rsid w:val="008B50D9"/>
    <w:rsid w:val="008B6150"/>
    <w:rsid w:val="008C42B3"/>
    <w:rsid w:val="008C7679"/>
    <w:rsid w:val="008D2755"/>
    <w:rsid w:val="008E5393"/>
    <w:rsid w:val="008F102D"/>
    <w:rsid w:val="008F44A2"/>
    <w:rsid w:val="009055CA"/>
    <w:rsid w:val="0090668A"/>
    <w:rsid w:val="00914547"/>
    <w:rsid w:val="00934878"/>
    <w:rsid w:val="00935541"/>
    <w:rsid w:val="00936AA8"/>
    <w:rsid w:val="009374E8"/>
    <w:rsid w:val="0096148D"/>
    <w:rsid w:val="0096686D"/>
    <w:rsid w:val="009732E6"/>
    <w:rsid w:val="00990EC2"/>
    <w:rsid w:val="00997624"/>
    <w:rsid w:val="009B0DF0"/>
    <w:rsid w:val="009B5AA5"/>
    <w:rsid w:val="009C4982"/>
    <w:rsid w:val="009D0EF3"/>
    <w:rsid w:val="009D1FDE"/>
    <w:rsid w:val="009E6CD8"/>
    <w:rsid w:val="009E701A"/>
    <w:rsid w:val="009F2CF1"/>
    <w:rsid w:val="00A0146D"/>
    <w:rsid w:val="00A02041"/>
    <w:rsid w:val="00A04DBF"/>
    <w:rsid w:val="00A10E02"/>
    <w:rsid w:val="00A11144"/>
    <w:rsid w:val="00A13F90"/>
    <w:rsid w:val="00A257DC"/>
    <w:rsid w:val="00A36E04"/>
    <w:rsid w:val="00A43B93"/>
    <w:rsid w:val="00A4758D"/>
    <w:rsid w:val="00A61AB1"/>
    <w:rsid w:val="00A645E9"/>
    <w:rsid w:val="00A70390"/>
    <w:rsid w:val="00A73617"/>
    <w:rsid w:val="00A7669B"/>
    <w:rsid w:val="00A944BF"/>
    <w:rsid w:val="00A96096"/>
    <w:rsid w:val="00AA36EC"/>
    <w:rsid w:val="00AC358B"/>
    <w:rsid w:val="00AD0383"/>
    <w:rsid w:val="00AD069D"/>
    <w:rsid w:val="00AD075F"/>
    <w:rsid w:val="00AD2ABA"/>
    <w:rsid w:val="00AD526B"/>
    <w:rsid w:val="00AE65B0"/>
    <w:rsid w:val="00AF1A08"/>
    <w:rsid w:val="00AF5A34"/>
    <w:rsid w:val="00AF6A36"/>
    <w:rsid w:val="00B04B35"/>
    <w:rsid w:val="00B11855"/>
    <w:rsid w:val="00B20273"/>
    <w:rsid w:val="00B27D91"/>
    <w:rsid w:val="00B31E7A"/>
    <w:rsid w:val="00B330F7"/>
    <w:rsid w:val="00B33912"/>
    <w:rsid w:val="00B403E0"/>
    <w:rsid w:val="00B4066B"/>
    <w:rsid w:val="00B552AA"/>
    <w:rsid w:val="00B57A74"/>
    <w:rsid w:val="00B709D9"/>
    <w:rsid w:val="00B75D53"/>
    <w:rsid w:val="00B770DC"/>
    <w:rsid w:val="00B81BAA"/>
    <w:rsid w:val="00B84192"/>
    <w:rsid w:val="00B87355"/>
    <w:rsid w:val="00BA050A"/>
    <w:rsid w:val="00BA3EF4"/>
    <w:rsid w:val="00BB291D"/>
    <w:rsid w:val="00BB63FE"/>
    <w:rsid w:val="00BB77B6"/>
    <w:rsid w:val="00BC390C"/>
    <w:rsid w:val="00BE4D4C"/>
    <w:rsid w:val="00BE4E81"/>
    <w:rsid w:val="00BE5839"/>
    <w:rsid w:val="00BF2CC5"/>
    <w:rsid w:val="00BF7DA6"/>
    <w:rsid w:val="00C11192"/>
    <w:rsid w:val="00C12667"/>
    <w:rsid w:val="00C15436"/>
    <w:rsid w:val="00C20342"/>
    <w:rsid w:val="00C24544"/>
    <w:rsid w:val="00C33994"/>
    <w:rsid w:val="00C35A9E"/>
    <w:rsid w:val="00C467DD"/>
    <w:rsid w:val="00C515D1"/>
    <w:rsid w:val="00C54609"/>
    <w:rsid w:val="00C54A3D"/>
    <w:rsid w:val="00C55DA3"/>
    <w:rsid w:val="00C61884"/>
    <w:rsid w:val="00C62396"/>
    <w:rsid w:val="00C63BA5"/>
    <w:rsid w:val="00C70819"/>
    <w:rsid w:val="00C765D1"/>
    <w:rsid w:val="00C853FB"/>
    <w:rsid w:val="00C85F3D"/>
    <w:rsid w:val="00C931B9"/>
    <w:rsid w:val="00CA2CD1"/>
    <w:rsid w:val="00CB11E9"/>
    <w:rsid w:val="00CB1378"/>
    <w:rsid w:val="00CB4791"/>
    <w:rsid w:val="00CB6C78"/>
    <w:rsid w:val="00CD1DF6"/>
    <w:rsid w:val="00CD3BBC"/>
    <w:rsid w:val="00CD4E44"/>
    <w:rsid w:val="00CE0EE4"/>
    <w:rsid w:val="00CE245F"/>
    <w:rsid w:val="00CE6225"/>
    <w:rsid w:val="00CE79E4"/>
    <w:rsid w:val="00CF0C97"/>
    <w:rsid w:val="00CF1DC3"/>
    <w:rsid w:val="00D0182F"/>
    <w:rsid w:val="00D048D9"/>
    <w:rsid w:val="00D12D46"/>
    <w:rsid w:val="00D132A0"/>
    <w:rsid w:val="00D17D47"/>
    <w:rsid w:val="00D213B9"/>
    <w:rsid w:val="00D27FB8"/>
    <w:rsid w:val="00D340AC"/>
    <w:rsid w:val="00D3532F"/>
    <w:rsid w:val="00D41F9B"/>
    <w:rsid w:val="00D42203"/>
    <w:rsid w:val="00D424A0"/>
    <w:rsid w:val="00D45591"/>
    <w:rsid w:val="00D52861"/>
    <w:rsid w:val="00D54466"/>
    <w:rsid w:val="00D55E29"/>
    <w:rsid w:val="00D6654D"/>
    <w:rsid w:val="00D67756"/>
    <w:rsid w:val="00D67768"/>
    <w:rsid w:val="00D7223F"/>
    <w:rsid w:val="00D768F5"/>
    <w:rsid w:val="00D90C03"/>
    <w:rsid w:val="00D919D0"/>
    <w:rsid w:val="00DB307D"/>
    <w:rsid w:val="00DB3684"/>
    <w:rsid w:val="00DB5049"/>
    <w:rsid w:val="00DB703C"/>
    <w:rsid w:val="00DC28CC"/>
    <w:rsid w:val="00DC5204"/>
    <w:rsid w:val="00DD2C24"/>
    <w:rsid w:val="00E02EC4"/>
    <w:rsid w:val="00E03788"/>
    <w:rsid w:val="00E07888"/>
    <w:rsid w:val="00E10F0C"/>
    <w:rsid w:val="00E12E09"/>
    <w:rsid w:val="00E1503E"/>
    <w:rsid w:val="00E27EBF"/>
    <w:rsid w:val="00E3275F"/>
    <w:rsid w:val="00E44211"/>
    <w:rsid w:val="00E4638A"/>
    <w:rsid w:val="00E507E4"/>
    <w:rsid w:val="00E525AE"/>
    <w:rsid w:val="00E549D3"/>
    <w:rsid w:val="00E56F92"/>
    <w:rsid w:val="00E5744A"/>
    <w:rsid w:val="00E600C3"/>
    <w:rsid w:val="00E62404"/>
    <w:rsid w:val="00E93A31"/>
    <w:rsid w:val="00EA5A00"/>
    <w:rsid w:val="00EB6DB2"/>
    <w:rsid w:val="00EC283E"/>
    <w:rsid w:val="00EC6F99"/>
    <w:rsid w:val="00ED1172"/>
    <w:rsid w:val="00ED27D2"/>
    <w:rsid w:val="00ED30F3"/>
    <w:rsid w:val="00ED4083"/>
    <w:rsid w:val="00EF445A"/>
    <w:rsid w:val="00EF66BF"/>
    <w:rsid w:val="00F00748"/>
    <w:rsid w:val="00F018A9"/>
    <w:rsid w:val="00F12205"/>
    <w:rsid w:val="00F25EAF"/>
    <w:rsid w:val="00F27286"/>
    <w:rsid w:val="00F2791F"/>
    <w:rsid w:val="00F33E90"/>
    <w:rsid w:val="00F472FE"/>
    <w:rsid w:val="00F479DB"/>
    <w:rsid w:val="00F47CBE"/>
    <w:rsid w:val="00F50383"/>
    <w:rsid w:val="00F51263"/>
    <w:rsid w:val="00F56076"/>
    <w:rsid w:val="00F70852"/>
    <w:rsid w:val="00F70DD3"/>
    <w:rsid w:val="00F7131D"/>
    <w:rsid w:val="00F84266"/>
    <w:rsid w:val="00F85173"/>
    <w:rsid w:val="00F860DD"/>
    <w:rsid w:val="00FA1A08"/>
    <w:rsid w:val="00FA4EA6"/>
    <w:rsid w:val="00FB3380"/>
    <w:rsid w:val="00FB70FF"/>
    <w:rsid w:val="00FD0085"/>
    <w:rsid w:val="00FD009B"/>
    <w:rsid w:val="00FE1415"/>
    <w:rsid w:val="00FF45C3"/>
    <w:rsid w:val="00FF57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719C3C"/>
  <w15:docId w15:val="{71B2DE2C-1767-44D2-B35F-D46EBE2C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 w:type="character" w:styleId="FootnoteReference">
    <w:name w:val="footnote reference"/>
    <w:basedOn w:val="DefaultParagraphFont"/>
    <w:uiPriority w:val="99"/>
    <w:semiHidden/>
    <w:unhideWhenUsed/>
    <w:rsid w:val="003215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trics.ekt.gr/publications/552" TargetMode="Externa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roed@ekt.g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trics.ekt.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trics.ekt.gr/publications/55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trics.ekt.gr/publications/449" TargetMode="External"/><Relationship Id="rId14" Type="http://schemas.openxmlformats.org/officeDocument/2006/relationships/hyperlink" Target="http://www.ekt.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D5313-4E31-4D54-BB4C-128D23E5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1637</Words>
  <Characters>9337</Characters>
  <Application>Microsoft Office Word</Application>
  <DocSecurity>0</DocSecurity>
  <Lines>77</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 - ΕΚΤ</dc:creator>
  <cp:lastModifiedBy>Μαργαρίτης Προέδρου</cp:lastModifiedBy>
  <cp:revision>7</cp:revision>
  <cp:lastPrinted>2022-05-31T10:55:00Z</cp:lastPrinted>
  <dcterms:created xsi:type="dcterms:W3CDTF">2022-05-31T14:44:00Z</dcterms:created>
  <dcterms:modified xsi:type="dcterms:W3CDTF">2022-05-31T15:17:00Z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