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1E2" w:rsidRDefault="006971E2" w:rsidP="006971E2">
      <w:pPr>
        <w:spacing w:after="0" w:line="240" w:lineRule="auto"/>
        <w:jc w:val="center"/>
        <w:rPr>
          <w:rFonts w:cstheme="majorHAnsi"/>
          <w:b/>
          <w:color w:val="262626" w:themeColor="text1" w:themeTint="D9"/>
          <w:sz w:val="28"/>
          <w:lang w:val="el-GR"/>
        </w:rPr>
      </w:pPr>
      <w:r>
        <w:rPr>
          <w:rFonts w:cstheme="majorHAnsi"/>
          <w:b/>
          <w:color w:val="262626" w:themeColor="text1" w:themeTint="D9"/>
          <w:sz w:val="28"/>
          <w:lang w:val="el-GR"/>
        </w:rPr>
        <w:t xml:space="preserve">Υψηλή παραγωγή και απήχηση των επιστημονικών δημοσιεύσεων ανοικτής πρόσβασης από </w:t>
      </w:r>
      <w:r w:rsidRPr="00EE2275">
        <w:rPr>
          <w:rFonts w:cstheme="majorHAnsi"/>
          <w:b/>
          <w:color w:val="262626" w:themeColor="text1" w:themeTint="D9"/>
          <w:sz w:val="28"/>
          <w:lang w:val="el-GR"/>
        </w:rPr>
        <w:t>ελλ</w:t>
      </w:r>
      <w:r>
        <w:rPr>
          <w:rFonts w:cstheme="majorHAnsi"/>
          <w:b/>
          <w:color w:val="262626" w:themeColor="text1" w:themeTint="D9"/>
          <w:sz w:val="28"/>
          <w:lang w:val="el-GR"/>
        </w:rPr>
        <w:t xml:space="preserve">ηνικούς φορείς σε διεθνή </w:t>
      </w:r>
      <w:r w:rsidRPr="005508CC">
        <w:rPr>
          <w:rFonts w:cstheme="majorHAnsi"/>
          <w:b/>
          <w:color w:val="262626" w:themeColor="text1" w:themeTint="D9"/>
          <w:sz w:val="28"/>
          <w:lang w:val="el-GR"/>
        </w:rPr>
        <w:t>επιστημονικά περιοδικά</w:t>
      </w:r>
      <w:r w:rsidRPr="00AF12FC">
        <w:rPr>
          <w:rFonts w:cstheme="majorHAnsi"/>
          <w:b/>
          <w:color w:val="262626" w:themeColor="text1" w:themeTint="D9"/>
          <w:sz w:val="28"/>
          <w:lang w:val="el-GR"/>
        </w:rPr>
        <w:t xml:space="preserve"> </w:t>
      </w:r>
    </w:p>
    <w:p w:rsidR="006971E2" w:rsidRDefault="006971E2" w:rsidP="006971E2">
      <w:pPr>
        <w:spacing w:after="0" w:line="240" w:lineRule="auto"/>
        <w:jc w:val="center"/>
        <w:rPr>
          <w:rFonts w:cstheme="majorHAnsi"/>
          <w:b/>
          <w:color w:val="262626" w:themeColor="text1" w:themeTint="D9"/>
          <w:sz w:val="28"/>
          <w:lang w:val="el-GR"/>
        </w:rPr>
      </w:pPr>
      <w:r>
        <w:rPr>
          <w:rFonts w:cstheme="majorHAnsi"/>
          <w:color w:val="262626" w:themeColor="text1" w:themeTint="D9"/>
          <w:sz w:val="28"/>
          <w:lang w:val="el-GR"/>
        </w:rPr>
        <w:t xml:space="preserve">Το ΕΚΤ δημοσιεύει για πρώτη φορά αναλυτικά βιβλιομετρικά στοιχεία για τις δημοσιεύσεις ανοικτής </w:t>
      </w:r>
      <w:r w:rsidRPr="006971E2">
        <w:rPr>
          <w:rFonts w:cstheme="majorHAnsi"/>
          <w:color w:val="262626" w:themeColor="text1" w:themeTint="D9"/>
          <w:sz w:val="28"/>
          <w:lang w:val="el-GR"/>
        </w:rPr>
        <w:t>πρόσβασης για την περίοδο 2006-2020</w:t>
      </w:r>
      <w:r w:rsidRPr="005508CC">
        <w:rPr>
          <w:rFonts w:cstheme="majorHAnsi"/>
          <w:b/>
          <w:color w:val="262626" w:themeColor="text1" w:themeTint="D9"/>
          <w:sz w:val="28"/>
          <w:lang w:val="el-GR"/>
        </w:rPr>
        <w:t xml:space="preserve"> </w:t>
      </w:r>
    </w:p>
    <w:p w:rsidR="006971E2" w:rsidRDefault="006971E2" w:rsidP="006971E2">
      <w:pPr>
        <w:spacing w:after="0" w:line="240" w:lineRule="auto"/>
        <w:jc w:val="center"/>
        <w:rPr>
          <w:rFonts w:cstheme="majorHAnsi"/>
          <w:color w:val="262626" w:themeColor="text1" w:themeTint="D9"/>
          <w:sz w:val="28"/>
          <w:lang w:val="el-GR"/>
        </w:rPr>
      </w:pPr>
    </w:p>
    <w:p w:rsidR="00163F88" w:rsidRDefault="00163F88" w:rsidP="00163F88">
      <w:pPr>
        <w:spacing w:after="0" w:line="240" w:lineRule="auto"/>
        <w:jc w:val="both"/>
        <w:rPr>
          <w:lang w:val="el-GR"/>
        </w:rPr>
      </w:pPr>
      <w:r w:rsidRPr="005508CC">
        <w:rPr>
          <w:lang w:val="el-GR"/>
        </w:rPr>
        <w:t xml:space="preserve">Την περίοδο 2006-2020, οι επιστημονικές δημοσιεύσεις </w:t>
      </w:r>
      <w:r w:rsidR="00D32182">
        <w:rPr>
          <w:lang w:val="el-GR"/>
        </w:rPr>
        <w:t>α</w:t>
      </w:r>
      <w:r>
        <w:rPr>
          <w:lang w:val="el-GR"/>
        </w:rPr>
        <w:t xml:space="preserve">νοικτής </w:t>
      </w:r>
      <w:r w:rsidR="00D32182">
        <w:rPr>
          <w:lang w:val="el-GR"/>
        </w:rPr>
        <w:t>π</w:t>
      </w:r>
      <w:r>
        <w:rPr>
          <w:lang w:val="el-GR"/>
        </w:rPr>
        <w:t>ρόσβασης από ελληνικούς φορείς</w:t>
      </w:r>
      <w:r w:rsidRPr="005508CC">
        <w:rPr>
          <w:lang w:val="el-GR"/>
        </w:rPr>
        <w:t xml:space="preserve"> </w:t>
      </w:r>
      <w:r>
        <w:rPr>
          <w:lang w:val="el-GR"/>
        </w:rPr>
        <w:t xml:space="preserve">επιτυγχάνουν αξιοσημείωτες επιδόσεις όσον αφορά τον </w:t>
      </w:r>
      <w:r w:rsidRPr="005508CC">
        <w:rPr>
          <w:lang w:val="el-GR"/>
        </w:rPr>
        <w:t>αριθμ</w:t>
      </w:r>
      <w:r>
        <w:rPr>
          <w:lang w:val="el-GR"/>
        </w:rPr>
        <w:t xml:space="preserve">ό, την ποιότητα και την πρωτοτυπία, </w:t>
      </w:r>
      <w:r w:rsidRPr="005508CC">
        <w:rPr>
          <w:lang w:val="el-GR"/>
        </w:rPr>
        <w:t xml:space="preserve">λαμβάνοντας </w:t>
      </w:r>
      <w:r>
        <w:rPr>
          <w:lang w:val="el-GR"/>
        </w:rPr>
        <w:t>διαρκώς αυξανόμενο αριθμό αναφορών σε διεθνές επίπεδο. Ειδικότερα, τα έτη</w:t>
      </w:r>
      <w:r w:rsidRPr="005508CC">
        <w:rPr>
          <w:lang w:val="el-GR"/>
        </w:rPr>
        <w:t xml:space="preserve"> 2019 και 2020 </w:t>
      </w:r>
      <w:r>
        <w:rPr>
          <w:lang w:val="el-GR"/>
        </w:rPr>
        <w:t xml:space="preserve">καταγράφεται μεγάλη </w:t>
      </w:r>
      <w:r w:rsidRPr="005508CC">
        <w:rPr>
          <w:lang w:val="el-GR"/>
        </w:rPr>
        <w:t xml:space="preserve">αύξηση του αριθμού </w:t>
      </w:r>
      <w:r>
        <w:rPr>
          <w:lang w:val="el-GR"/>
        </w:rPr>
        <w:t xml:space="preserve">των </w:t>
      </w:r>
      <w:r w:rsidRPr="005508CC">
        <w:rPr>
          <w:lang w:val="el-GR"/>
        </w:rPr>
        <w:t>δημοσιεύσεων</w:t>
      </w:r>
      <w:r w:rsidRPr="00CD2212">
        <w:rPr>
          <w:lang w:val="el-GR"/>
        </w:rPr>
        <w:t xml:space="preserve"> </w:t>
      </w:r>
      <w:r>
        <w:rPr>
          <w:lang w:val="el-GR"/>
        </w:rPr>
        <w:t>ανοικτής πρόσβασης καθώς</w:t>
      </w:r>
      <w:r w:rsidRPr="005508CC">
        <w:rPr>
          <w:lang w:val="el-GR"/>
        </w:rPr>
        <w:t xml:space="preserve"> και </w:t>
      </w:r>
      <w:r>
        <w:rPr>
          <w:lang w:val="el-GR"/>
        </w:rPr>
        <w:t xml:space="preserve">των αντίστοιχων </w:t>
      </w:r>
      <w:r w:rsidRPr="005508CC">
        <w:rPr>
          <w:lang w:val="el-GR"/>
        </w:rPr>
        <w:t>αναφορών</w:t>
      </w:r>
      <w:r>
        <w:rPr>
          <w:lang w:val="el-GR"/>
        </w:rPr>
        <w:t xml:space="preserve"> τους</w:t>
      </w:r>
      <w:r w:rsidRPr="005508CC">
        <w:rPr>
          <w:lang w:val="el-GR"/>
        </w:rPr>
        <w:t xml:space="preserve">. Τα δεδομένα αυτά προκύπτουν από τα στατιστικά στοιχεία και τους δείκτες </w:t>
      </w:r>
      <w:r w:rsidRPr="00EC30E2">
        <w:rPr>
          <w:lang w:val="el-GR"/>
        </w:rPr>
        <w:t xml:space="preserve">της </w:t>
      </w:r>
      <w:r>
        <w:rPr>
          <w:lang w:val="el-GR"/>
        </w:rPr>
        <w:t xml:space="preserve">νέας έκδοσης του </w:t>
      </w:r>
      <w:r w:rsidRPr="005508CC">
        <w:rPr>
          <w:lang w:val="el-GR"/>
        </w:rPr>
        <w:t>Εθνικ</w:t>
      </w:r>
      <w:r>
        <w:rPr>
          <w:lang w:val="el-GR"/>
        </w:rPr>
        <w:t>ού</w:t>
      </w:r>
      <w:r w:rsidRPr="005508CC">
        <w:rPr>
          <w:lang w:val="el-GR"/>
        </w:rPr>
        <w:t xml:space="preserve"> Κέντρο</w:t>
      </w:r>
      <w:r>
        <w:rPr>
          <w:lang w:val="el-GR"/>
        </w:rPr>
        <w:t>υ</w:t>
      </w:r>
      <w:r w:rsidRPr="005508CC">
        <w:rPr>
          <w:lang w:val="el-GR"/>
        </w:rPr>
        <w:t xml:space="preserve"> Τεκμηρίωσης και Ηλεκτρονικού Περιεχομένου (ΕΚΤ)</w:t>
      </w:r>
      <w:r>
        <w:rPr>
          <w:lang w:val="el-GR"/>
        </w:rPr>
        <w:t>,</w:t>
      </w:r>
      <w:r w:rsidRPr="005508CC">
        <w:rPr>
          <w:lang w:val="el-GR"/>
        </w:rPr>
        <w:t xml:space="preserve"> </w:t>
      </w:r>
      <w:r>
        <w:rPr>
          <w:lang w:val="el-GR"/>
        </w:rPr>
        <w:t xml:space="preserve">στην οποία για </w:t>
      </w:r>
      <w:r w:rsidRPr="008379D5">
        <w:rPr>
          <w:lang w:val="el-GR"/>
        </w:rPr>
        <w:t xml:space="preserve">πρώτη φορά </w:t>
      </w:r>
      <w:r>
        <w:rPr>
          <w:lang w:val="el-GR"/>
        </w:rPr>
        <w:t xml:space="preserve">παρουσιάζονται </w:t>
      </w:r>
      <w:r w:rsidR="00D32182" w:rsidRPr="00D32182">
        <w:rPr>
          <w:lang w:val="el-GR"/>
        </w:rPr>
        <w:t>αναλυτικ</w:t>
      </w:r>
      <w:r w:rsidR="00D32182">
        <w:rPr>
          <w:lang w:val="el-GR"/>
        </w:rPr>
        <w:t xml:space="preserve">ά </w:t>
      </w:r>
      <w:r>
        <w:rPr>
          <w:lang w:val="el-GR"/>
        </w:rPr>
        <w:t xml:space="preserve">οι </w:t>
      </w:r>
      <w:r w:rsidRPr="008379D5">
        <w:rPr>
          <w:lang w:val="el-GR"/>
        </w:rPr>
        <w:t>βιβλιομετρικ</w:t>
      </w:r>
      <w:r>
        <w:rPr>
          <w:lang w:val="el-GR"/>
        </w:rPr>
        <w:t>ές</w:t>
      </w:r>
      <w:r w:rsidRPr="008379D5">
        <w:rPr>
          <w:lang w:val="el-GR"/>
        </w:rPr>
        <w:t xml:space="preserve"> επιδόσε</w:t>
      </w:r>
      <w:r>
        <w:rPr>
          <w:lang w:val="el-GR"/>
        </w:rPr>
        <w:t>ις</w:t>
      </w:r>
      <w:r w:rsidRPr="008379D5">
        <w:rPr>
          <w:lang w:val="el-GR"/>
        </w:rPr>
        <w:t xml:space="preserve"> </w:t>
      </w:r>
      <w:r>
        <w:rPr>
          <w:lang w:val="el-GR"/>
        </w:rPr>
        <w:t xml:space="preserve">των </w:t>
      </w:r>
      <w:r w:rsidRPr="008379D5">
        <w:rPr>
          <w:lang w:val="el-GR"/>
        </w:rPr>
        <w:t>ελληνικ</w:t>
      </w:r>
      <w:r>
        <w:rPr>
          <w:lang w:val="el-GR"/>
        </w:rPr>
        <w:t>ών</w:t>
      </w:r>
      <w:r w:rsidRPr="008379D5">
        <w:rPr>
          <w:lang w:val="el-GR"/>
        </w:rPr>
        <w:t xml:space="preserve"> φορ</w:t>
      </w:r>
      <w:r>
        <w:rPr>
          <w:lang w:val="el-GR"/>
        </w:rPr>
        <w:t>έων</w:t>
      </w:r>
      <w:r w:rsidRPr="008379D5">
        <w:rPr>
          <w:lang w:val="el-GR"/>
        </w:rPr>
        <w:t xml:space="preserve"> </w:t>
      </w:r>
      <w:r>
        <w:rPr>
          <w:lang w:val="el-GR"/>
        </w:rPr>
        <w:t>σε</w:t>
      </w:r>
      <w:r w:rsidRPr="008379D5">
        <w:rPr>
          <w:lang w:val="el-GR"/>
        </w:rPr>
        <w:t xml:space="preserve"> επιστημονικές δημοσιεύσεις ανοικτής πρόσβασης</w:t>
      </w:r>
      <w:r w:rsidRPr="00981BE7">
        <w:rPr>
          <w:lang w:val="el-GR"/>
        </w:rPr>
        <w:t xml:space="preserve"> </w:t>
      </w:r>
      <w:r w:rsidR="00D32182">
        <w:rPr>
          <w:lang w:val="el-GR"/>
        </w:rPr>
        <w:t>(open access</w:t>
      </w:r>
      <w:r w:rsidR="00D32182" w:rsidRPr="00D32182">
        <w:rPr>
          <w:lang w:val="el-GR"/>
        </w:rPr>
        <w:t xml:space="preserve">) </w:t>
      </w:r>
      <w:r>
        <w:rPr>
          <w:lang w:val="el-GR"/>
        </w:rPr>
        <w:t>διαφορετικών τύπων.</w:t>
      </w:r>
    </w:p>
    <w:p w:rsidR="005508CC" w:rsidRPr="005508CC" w:rsidRDefault="005508CC" w:rsidP="005508CC">
      <w:pPr>
        <w:spacing w:after="0" w:line="240" w:lineRule="auto"/>
        <w:jc w:val="both"/>
        <w:rPr>
          <w:lang w:val="el-GR"/>
        </w:rPr>
      </w:pPr>
    </w:p>
    <w:p w:rsidR="00163F88" w:rsidRPr="005508CC" w:rsidRDefault="003E6A9E" w:rsidP="00163F88">
      <w:pPr>
        <w:spacing w:after="0" w:line="240" w:lineRule="auto"/>
        <w:jc w:val="both"/>
        <w:rPr>
          <w:lang w:val="el-GR"/>
        </w:rPr>
      </w:pPr>
      <w:r>
        <w:rPr>
          <w:lang w:val="el-GR"/>
        </w:rPr>
        <w:t xml:space="preserve">Η </w:t>
      </w:r>
      <w:r w:rsidR="005508CC" w:rsidRPr="005508CC">
        <w:rPr>
          <w:lang w:val="el-GR"/>
        </w:rPr>
        <w:t xml:space="preserve">ηλεκτρονική έκδοση του ΕΚΤ "Επιστημονικές Δημοσιεύσεις </w:t>
      </w:r>
      <w:r w:rsidR="000874AC">
        <w:rPr>
          <w:lang w:val="el-GR"/>
        </w:rPr>
        <w:t>Ανοικτής Πρόσβασης από Ελληνικούς Φορείς</w:t>
      </w:r>
      <w:r w:rsidR="005508CC" w:rsidRPr="005508CC">
        <w:rPr>
          <w:lang w:val="el-GR"/>
        </w:rPr>
        <w:t xml:space="preserve"> 2006-2020: Βιβλιομετρική ανάλυση δημοσιεύσεων </w:t>
      </w:r>
      <w:r w:rsidR="000874AC">
        <w:rPr>
          <w:lang w:val="el-GR"/>
        </w:rPr>
        <w:t xml:space="preserve">ανοικτής πρόσβασης </w:t>
      </w:r>
      <w:r w:rsidR="005508CC" w:rsidRPr="005508CC">
        <w:rPr>
          <w:lang w:val="el-GR"/>
        </w:rPr>
        <w:t>σε</w:t>
      </w:r>
      <w:r w:rsidR="00C53697">
        <w:rPr>
          <w:lang w:val="el-GR"/>
        </w:rPr>
        <w:t xml:space="preserve"> διεθνή επιστημονικά περιοδικά -</w:t>
      </w:r>
      <w:r w:rsidR="005508CC" w:rsidRPr="005508CC">
        <w:rPr>
          <w:lang w:val="el-GR"/>
        </w:rPr>
        <w:t xml:space="preserve"> Web of Science" </w:t>
      </w:r>
      <w:r w:rsidR="006C383E" w:rsidRPr="005508CC">
        <w:rPr>
          <w:lang w:val="el-GR"/>
        </w:rPr>
        <w:t xml:space="preserve">διατίθεται στη διεύθυνση </w:t>
      </w:r>
      <w:hyperlink r:id="rId8" w:history="1">
        <w:r w:rsidR="000874AC" w:rsidRPr="00221738">
          <w:rPr>
            <w:rStyle w:val="Hyperlink"/>
            <w:lang w:val="el-GR"/>
          </w:rPr>
          <w:t>http://report09</w:t>
        </w:r>
        <w:proofErr w:type="spellStart"/>
        <w:r w:rsidR="000874AC" w:rsidRPr="00221738">
          <w:rPr>
            <w:rStyle w:val="Hyperlink"/>
          </w:rPr>
          <w:t>oa</w:t>
        </w:r>
        <w:proofErr w:type="spellEnd"/>
        <w:r w:rsidR="000874AC" w:rsidRPr="00221738">
          <w:rPr>
            <w:rStyle w:val="Hyperlink"/>
            <w:lang w:val="el-GR"/>
          </w:rPr>
          <w:t>.metrics.ekt.gr</w:t>
        </w:r>
      </w:hyperlink>
      <w:r w:rsidR="006C383E" w:rsidRPr="005508CC">
        <w:rPr>
          <w:lang w:val="el-GR"/>
        </w:rPr>
        <w:t xml:space="preserve"> </w:t>
      </w:r>
      <w:r w:rsidR="006C383E">
        <w:rPr>
          <w:lang w:val="el-GR"/>
        </w:rPr>
        <w:t xml:space="preserve">με </w:t>
      </w:r>
      <w:proofErr w:type="spellStart"/>
      <w:r w:rsidR="006C383E">
        <w:rPr>
          <w:lang w:val="el-GR"/>
        </w:rPr>
        <w:t>διαδραστική</w:t>
      </w:r>
      <w:proofErr w:type="spellEnd"/>
      <w:r w:rsidR="006C383E">
        <w:rPr>
          <w:lang w:val="el-GR"/>
        </w:rPr>
        <w:t xml:space="preserve"> πλοήγηση σε έναν εκτενή αριθμό στοιχείων, δεικτών και γραφημάτων. </w:t>
      </w:r>
      <w:r w:rsidR="006C383E" w:rsidRPr="005508CC">
        <w:rPr>
          <w:lang w:val="el-GR"/>
        </w:rPr>
        <w:t>Τα στοιχεία δημοσιεύσεων και αναφορών που χρησιμοποιήθηκαν για τον υπολογισμό των δεικτών αντλήθηκαν από τη διεθν</w:t>
      </w:r>
      <w:r>
        <w:rPr>
          <w:lang w:val="el-GR"/>
        </w:rPr>
        <w:t>ή βάση δεδομένων Web of Science</w:t>
      </w:r>
      <w:r w:rsidRPr="005508CC">
        <w:rPr>
          <w:lang w:val="el-GR"/>
        </w:rPr>
        <w:t>.</w:t>
      </w:r>
      <w:r w:rsidR="00163F88" w:rsidRPr="00163F88">
        <w:rPr>
          <w:lang w:val="el-GR"/>
        </w:rPr>
        <w:t xml:space="preserve"> </w:t>
      </w:r>
      <w:r w:rsidR="00163F88">
        <w:rPr>
          <w:lang w:val="el-GR"/>
        </w:rPr>
        <w:t xml:space="preserve">Η έκδοση εντάσσεται </w:t>
      </w:r>
      <w:r w:rsidR="00163F88" w:rsidRPr="005508CC">
        <w:rPr>
          <w:lang w:val="el-GR"/>
        </w:rPr>
        <w:t xml:space="preserve">στο πλαίσιο της παραγωγής των εθνικών στατιστικών για τις δημοσιεύσεις σε διεθνή περιοδικά των επιστημόνων που εργάζονται σε ελληνικούς φορείς. </w:t>
      </w:r>
    </w:p>
    <w:p w:rsidR="003E6A9E" w:rsidRDefault="003E6A9E" w:rsidP="005508CC">
      <w:pPr>
        <w:spacing w:after="0" w:line="240" w:lineRule="auto"/>
        <w:jc w:val="both"/>
        <w:rPr>
          <w:lang w:val="el-GR"/>
        </w:rPr>
      </w:pPr>
    </w:p>
    <w:p w:rsidR="00CB74F6" w:rsidRDefault="002F409D" w:rsidP="005508CC">
      <w:pPr>
        <w:spacing w:after="0" w:line="240" w:lineRule="auto"/>
        <w:jc w:val="both"/>
        <w:rPr>
          <w:lang w:val="el-GR"/>
        </w:rPr>
      </w:pPr>
      <w:r>
        <w:rPr>
          <w:lang w:val="el-GR"/>
        </w:rPr>
        <w:t>Το</w:t>
      </w:r>
      <w:r w:rsidR="005508CC" w:rsidRPr="005508CC">
        <w:rPr>
          <w:lang w:val="el-GR"/>
        </w:rPr>
        <w:t xml:space="preserve"> 2020 καταγράφονται </w:t>
      </w:r>
      <w:r w:rsidR="00877CE9" w:rsidRPr="00877CE9">
        <w:rPr>
          <w:lang w:val="el-GR"/>
        </w:rPr>
        <w:t xml:space="preserve">9.803 </w:t>
      </w:r>
      <w:r w:rsidR="005508CC" w:rsidRPr="005508CC">
        <w:rPr>
          <w:lang w:val="el-GR"/>
        </w:rPr>
        <w:t xml:space="preserve">επιστημονικές δημοσιεύσεις </w:t>
      </w:r>
      <w:r w:rsidR="00877CE9">
        <w:rPr>
          <w:lang w:val="el-GR"/>
        </w:rPr>
        <w:t>ανοικτής πρόσβασης από ελληνικούς φορείς</w:t>
      </w:r>
      <w:r w:rsidR="005508CC" w:rsidRPr="005508CC">
        <w:rPr>
          <w:lang w:val="el-GR"/>
        </w:rPr>
        <w:t xml:space="preserve"> στα διεθνή επιστημονικά περιοδικά, επιτυγχάνοντας έτσι την υψηλότερη κατ’ έτος επίδοση για όλη την περίοδο 2006-2020.</w:t>
      </w:r>
      <w:r w:rsidR="00415598">
        <w:rPr>
          <w:lang w:val="el-GR"/>
        </w:rPr>
        <w:t xml:space="preserve"> Το μερίδιο (%) των δημοσιεύσεων ανοικτής πρόσβασης των ελληνικών φορέων στο σύνολο των δημοσιεύσεων ελληνικών φορέων ανέρχεται στο 52,82%</w:t>
      </w:r>
      <w:r w:rsidR="00CB74F6">
        <w:rPr>
          <w:lang w:val="el-GR"/>
        </w:rPr>
        <w:t xml:space="preserve">. </w:t>
      </w:r>
      <w:r w:rsidR="007F0D07">
        <w:rPr>
          <w:lang w:val="el-GR"/>
        </w:rPr>
        <w:t>Ένα</w:t>
      </w:r>
      <w:r w:rsidR="007F0D07" w:rsidRPr="007F0D07">
        <w:rPr>
          <w:lang w:val="el-GR"/>
        </w:rPr>
        <w:t xml:space="preserve"> ακόμη ενδιαφέρον εύρημα είναι ότι τα δύο τελευταία έτη 2019 και 2020, καταγράφονται υψηλά ποσοστά αύξησης στην παραγωγή αυτών των δημοσιεύσεων: 14,2% (από το 2018 στο 2019) και 18,8% (από το 2019 στο 2020).</w:t>
      </w:r>
    </w:p>
    <w:p w:rsidR="00CB74F6" w:rsidRDefault="00CB74F6" w:rsidP="005508CC">
      <w:pPr>
        <w:spacing w:after="0" w:line="240" w:lineRule="auto"/>
        <w:jc w:val="both"/>
        <w:rPr>
          <w:lang w:val="el-GR"/>
        </w:rPr>
      </w:pPr>
    </w:p>
    <w:p w:rsidR="005508CC" w:rsidRDefault="008A41BC" w:rsidP="005508CC">
      <w:pPr>
        <w:spacing w:after="0" w:line="240" w:lineRule="auto"/>
        <w:jc w:val="both"/>
        <w:rPr>
          <w:lang w:val="el-GR"/>
        </w:rPr>
      </w:pPr>
      <w:r>
        <w:rPr>
          <w:lang w:val="el-GR"/>
        </w:rPr>
        <w:t>Επίσης, τ</w:t>
      </w:r>
      <w:r w:rsidRPr="008A41BC">
        <w:rPr>
          <w:lang w:val="el-GR"/>
        </w:rPr>
        <w:t>ην τελευταία πενταετία 2016-2020, οι δημοσιεύσεις</w:t>
      </w:r>
      <w:r w:rsidR="00B10A61" w:rsidRPr="00B10A61">
        <w:rPr>
          <w:lang w:val="el-GR"/>
        </w:rPr>
        <w:t xml:space="preserve"> </w:t>
      </w:r>
      <w:r w:rsidR="00B10A61">
        <w:rPr>
          <w:lang w:val="el-GR"/>
        </w:rPr>
        <w:t>ανοικτής πρόσβασης</w:t>
      </w:r>
      <w:r w:rsidRPr="008A41BC">
        <w:rPr>
          <w:lang w:val="el-GR"/>
        </w:rPr>
        <w:t xml:space="preserve"> των ελληνικών φορέων έλαβαν </w:t>
      </w:r>
      <w:r w:rsidR="00B10A61" w:rsidRPr="00B10A61">
        <w:rPr>
          <w:lang w:val="el-GR"/>
        </w:rPr>
        <w:t xml:space="preserve">428.635 </w:t>
      </w:r>
      <w:r w:rsidRPr="008A41BC">
        <w:rPr>
          <w:lang w:val="el-GR"/>
        </w:rPr>
        <w:t xml:space="preserve">αναφορές, </w:t>
      </w:r>
      <w:r w:rsidR="00415598">
        <w:rPr>
          <w:lang w:val="el-GR"/>
        </w:rPr>
        <w:t>με</w:t>
      </w:r>
      <w:r w:rsidRPr="008A41BC">
        <w:rPr>
          <w:lang w:val="el-GR"/>
        </w:rPr>
        <w:t xml:space="preserve"> σταθερά ανοδική τάση </w:t>
      </w:r>
      <w:r w:rsidR="00415598">
        <w:rPr>
          <w:lang w:val="el-GR"/>
        </w:rPr>
        <w:t xml:space="preserve">τα τελευταία έτη και με το μερίδιο τους </w:t>
      </w:r>
      <w:r w:rsidR="0081204A" w:rsidRPr="0081204A">
        <w:rPr>
          <w:lang w:val="el-GR"/>
        </w:rPr>
        <w:t>(</w:t>
      </w:r>
      <w:r w:rsidR="00415598">
        <w:rPr>
          <w:lang w:val="el-GR"/>
        </w:rPr>
        <w:t xml:space="preserve">%) επί του συνόλου των αναφορών των δημοσιεύσεων ελληνικών φορέων να ανέρχεται στο 60,61%. Παράλληλα, </w:t>
      </w:r>
      <w:r w:rsidR="00163F88">
        <w:rPr>
          <w:lang w:val="el-GR"/>
        </w:rPr>
        <w:t>ο</w:t>
      </w:r>
      <w:r w:rsidR="005508CC" w:rsidRPr="005508CC">
        <w:rPr>
          <w:lang w:val="el-GR"/>
        </w:rPr>
        <w:t xml:space="preserve"> δείκτης απήχησης των δημοσιεύσεων</w:t>
      </w:r>
      <w:r w:rsidR="00B10A61" w:rsidRPr="00B10A61">
        <w:rPr>
          <w:lang w:val="el-GR"/>
        </w:rPr>
        <w:t xml:space="preserve"> </w:t>
      </w:r>
      <w:r w:rsidR="00B10A61">
        <w:rPr>
          <w:lang w:val="el-GR"/>
        </w:rPr>
        <w:t>ανοικτής πρόσβασης</w:t>
      </w:r>
      <w:r w:rsidR="005508CC" w:rsidRPr="005508CC">
        <w:rPr>
          <w:lang w:val="el-GR"/>
        </w:rPr>
        <w:t xml:space="preserve"> </w:t>
      </w:r>
      <w:r w:rsidR="00B10A61">
        <w:rPr>
          <w:lang w:val="el-GR"/>
        </w:rPr>
        <w:t>από ελληνικούς φορείς</w:t>
      </w:r>
      <w:r w:rsidR="005508CC" w:rsidRPr="005508CC">
        <w:rPr>
          <w:lang w:val="el-GR"/>
        </w:rPr>
        <w:t xml:space="preserve"> (μέσος</w:t>
      </w:r>
      <w:r w:rsidR="006C383E">
        <w:rPr>
          <w:lang w:val="el-GR"/>
        </w:rPr>
        <w:t xml:space="preserve"> όρος αναφορών ανά δημοσίευση) </w:t>
      </w:r>
      <w:r w:rsidR="005508CC" w:rsidRPr="005508CC">
        <w:rPr>
          <w:lang w:val="el-GR"/>
        </w:rPr>
        <w:t>αυξάνεται συνεχώς</w:t>
      </w:r>
      <w:r w:rsidR="006C383E">
        <w:rPr>
          <w:lang w:val="el-GR"/>
        </w:rPr>
        <w:t xml:space="preserve"> σ</w:t>
      </w:r>
      <w:r w:rsidR="006C383E" w:rsidRPr="006C383E">
        <w:rPr>
          <w:lang w:val="el-GR"/>
        </w:rPr>
        <w:t>ε όλη τη διάρκεια της περιόδου 2006-2020</w:t>
      </w:r>
      <w:r w:rsidR="0035430B">
        <w:rPr>
          <w:lang w:val="el-GR"/>
        </w:rPr>
        <w:t>.</w:t>
      </w:r>
      <w:r w:rsidR="00CB74F6">
        <w:rPr>
          <w:lang w:val="el-GR"/>
        </w:rPr>
        <w:t xml:space="preserve"> </w:t>
      </w:r>
    </w:p>
    <w:p w:rsidR="00D5206B" w:rsidRDefault="00D5206B" w:rsidP="005508CC">
      <w:pPr>
        <w:spacing w:after="0" w:line="240" w:lineRule="auto"/>
        <w:jc w:val="both"/>
        <w:rPr>
          <w:lang w:val="el-GR"/>
        </w:rPr>
      </w:pPr>
    </w:p>
    <w:p w:rsidR="000F0425" w:rsidRDefault="005C227E" w:rsidP="008A41BC">
      <w:pPr>
        <w:spacing w:after="120" w:line="240" w:lineRule="auto"/>
        <w:jc w:val="both"/>
        <w:rPr>
          <w:lang w:val="el-GR"/>
        </w:rPr>
      </w:pPr>
      <w:r w:rsidRPr="005C227E">
        <w:rPr>
          <w:lang w:val="el-GR"/>
        </w:rPr>
        <w:t xml:space="preserve">Τα επιστημονικά άρθρα που έχουν δημοσιευθεί σε διεθνή περιοδικά ανοικτής ταξινομούνται στις εξής κατηγορίες ανοικτής πρόσβασης: α) </w:t>
      </w:r>
      <w:r w:rsidRPr="005C227E">
        <w:t>Gold</w:t>
      </w:r>
      <w:r w:rsidRPr="005C227E">
        <w:rPr>
          <w:lang w:val="el-GR"/>
        </w:rPr>
        <w:t xml:space="preserve">, όπου η δημοσίευση ενός επιστημονικού άρθρου γίνεται εξαρχής σε ένα  περιοδικό Ανοικτής Πρόσβασης, στο περιεχόμενο του οποίου έχουν όλοι πρόσβαση οι αναγνώστες χωρίς συνδρομή (το κόστος δημοσίευσης καλύπτεται από τους συγγραφείς, το ίδρυμα τους ή χρηματοδότες έρευνας),  β) </w:t>
      </w:r>
      <w:r w:rsidRPr="005C227E">
        <w:t>Green</w:t>
      </w:r>
      <w:r w:rsidRPr="005C227E">
        <w:rPr>
          <w:lang w:val="el-GR"/>
        </w:rPr>
        <w:t xml:space="preserve"> η οποία αφορά την αρχειοθέτηση των εργασιών από τους ίδιους τους επιστήμονες σε ένα αποθετήριο, γ) </w:t>
      </w:r>
      <w:r w:rsidRPr="005C227E">
        <w:t>Hybrid</w:t>
      </w:r>
      <w:r w:rsidRPr="005C227E">
        <w:rPr>
          <w:lang w:val="el-GR"/>
        </w:rPr>
        <w:t>, η οποία αφορά άρθρα τα οποία διατίθενται ανοικτά, έναντι πληρωμής για τη χρέωση επεξεργασίας άρθρου (Α</w:t>
      </w:r>
      <w:proofErr w:type="spellStart"/>
      <w:r w:rsidRPr="005C227E">
        <w:t>rticle</w:t>
      </w:r>
      <w:proofErr w:type="spellEnd"/>
      <w:r w:rsidRPr="005C227E">
        <w:rPr>
          <w:lang w:val="el-GR"/>
        </w:rPr>
        <w:t xml:space="preserve"> </w:t>
      </w:r>
      <w:r w:rsidRPr="005C227E">
        <w:t>Processing</w:t>
      </w:r>
      <w:r w:rsidRPr="005C227E">
        <w:rPr>
          <w:lang w:val="el-GR"/>
        </w:rPr>
        <w:t xml:space="preserve"> </w:t>
      </w:r>
      <w:r w:rsidRPr="005C227E">
        <w:t>Charge</w:t>
      </w:r>
      <w:r w:rsidRPr="005C227E">
        <w:rPr>
          <w:lang w:val="el-GR"/>
        </w:rPr>
        <w:t xml:space="preserve"> - </w:t>
      </w:r>
      <w:r w:rsidRPr="005C227E">
        <w:t>APC</w:t>
      </w:r>
      <w:r w:rsidRPr="005C227E">
        <w:rPr>
          <w:lang w:val="el-GR"/>
        </w:rPr>
        <w:t xml:space="preserve">), ενώ σε άλλα άρθρα η πρόσβαση παραμένει κλειστή, δ) </w:t>
      </w:r>
      <w:r w:rsidRPr="005C227E">
        <w:t>Bronze</w:t>
      </w:r>
      <w:r w:rsidRPr="005C227E">
        <w:rPr>
          <w:lang w:val="el-GR"/>
        </w:rPr>
        <w:t xml:space="preserve">, η οποία αφορά ανοικτά </w:t>
      </w:r>
      <w:proofErr w:type="spellStart"/>
      <w:r w:rsidRPr="005C227E">
        <w:rPr>
          <w:lang w:val="el-GR"/>
        </w:rPr>
        <w:t>προσβάσιμες</w:t>
      </w:r>
      <w:proofErr w:type="spellEnd"/>
      <w:r w:rsidRPr="005C227E">
        <w:rPr>
          <w:lang w:val="el-GR"/>
        </w:rPr>
        <w:t xml:space="preserve"> εργασίες, με το καθεστώς πνευματικών δικαιωμάτων όμως να μην είναι σαφώς προσδιορισμένο </w:t>
      </w:r>
      <w:r w:rsidR="0081204A" w:rsidRPr="0081204A">
        <w:rPr>
          <w:lang w:val="el-GR"/>
        </w:rPr>
        <w:t>-</w:t>
      </w:r>
      <w:r w:rsidRPr="005C227E">
        <w:rPr>
          <w:lang w:val="el-GR"/>
        </w:rPr>
        <w:t xml:space="preserve"> συνήθως δεν έχουν </w:t>
      </w:r>
      <w:r w:rsidRPr="005C227E">
        <w:rPr>
          <w:lang w:val="el-GR"/>
        </w:rPr>
        <w:lastRenderedPageBreak/>
        <w:t xml:space="preserve">ανοικτή άδεια </w:t>
      </w:r>
      <w:proofErr w:type="spellStart"/>
      <w:r w:rsidRPr="005C227E">
        <w:rPr>
          <w:lang w:val="el-GR"/>
        </w:rPr>
        <w:t>επανάχρησης</w:t>
      </w:r>
      <w:proofErr w:type="spellEnd"/>
      <w:r w:rsidRPr="005C227E">
        <w:rPr>
          <w:lang w:val="el-GR"/>
        </w:rPr>
        <w:t>. Σε αυτή τη βάση, η έκδοση αναλύει περαιτέρω τις επιδόσεις των επιστημόνων στην Ελλάδα σε δημοσιεύσεις ανοικτής πρόσβασης και στις υποκατηγορίες τους.</w:t>
      </w:r>
    </w:p>
    <w:p w:rsidR="0081204A" w:rsidRPr="005C227E" w:rsidRDefault="0081204A" w:rsidP="008A41BC">
      <w:pPr>
        <w:spacing w:after="120" w:line="240" w:lineRule="auto"/>
        <w:jc w:val="both"/>
        <w:rPr>
          <w:b/>
          <w:lang w:val="el-GR"/>
        </w:rPr>
      </w:pPr>
    </w:p>
    <w:p w:rsidR="005508CC" w:rsidRPr="00121048" w:rsidRDefault="00F4599E" w:rsidP="008A41BC">
      <w:pPr>
        <w:spacing w:after="120" w:line="240" w:lineRule="auto"/>
        <w:jc w:val="both"/>
        <w:rPr>
          <w:b/>
          <w:lang w:val="el-GR"/>
        </w:rPr>
      </w:pPr>
      <w:r>
        <w:rPr>
          <w:b/>
          <w:lang w:val="el-GR"/>
        </w:rPr>
        <w:t>Η</w:t>
      </w:r>
      <w:r w:rsidR="005508CC" w:rsidRPr="00121048">
        <w:rPr>
          <w:b/>
          <w:lang w:val="el-GR"/>
        </w:rPr>
        <w:t xml:space="preserve"> παραγωγή και </w:t>
      </w:r>
      <w:r w:rsidR="00CB74F6" w:rsidRPr="00CB74F6">
        <w:rPr>
          <w:b/>
          <w:lang w:val="el-GR"/>
        </w:rPr>
        <w:t xml:space="preserve">η </w:t>
      </w:r>
      <w:r w:rsidR="005508CC" w:rsidRPr="00121048">
        <w:rPr>
          <w:b/>
          <w:lang w:val="el-GR"/>
        </w:rPr>
        <w:t>απήχηση των δημοσιεύσεων των ελληνικών φορέων</w:t>
      </w:r>
    </w:p>
    <w:p w:rsidR="005508CC" w:rsidRDefault="002F409D" w:rsidP="005508CC">
      <w:pPr>
        <w:spacing w:after="0" w:line="240" w:lineRule="auto"/>
        <w:jc w:val="both"/>
        <w:rPr>
          <w:lang w:val="el-GR"/>
        </w:rPr>
      </w:pPr>
      <w:r>
        <w:rPr>
          <w:lang w:val="el-GR"/>
        </w:rPr>
        <w:t>Αναλυτικότερα, τ</w:t>
      </w:r>
      <w:r w:rsidR="005508CC" w:rsidRPr="005508CC">
        <w:rPr>
          <w:lang w:val="el-GR"/>
        </w:rPr>
        <w:t xml:space="preserve">ο 2020 καταγράφονται </w:t>
      </w:r>
      <w:r w:rsidR="00104FA9" w:rsidRPr="00104FA9">
        <w:rPr>
          <w:lang w:val="el-GR"/>
        </w:rPr>
        <w:t xml:space="preserve">9.803 </w:t>
      </w:r>
      <w:r w:rsidR="005508CC" w:rsidRPr="005508CC">
        <w:rPr>
          <w:lang w:val="el-GR"/>
        </w:rPr>
        <w:t>επιστημονικές δημοσιεύσεις ελληνικών φορέων στα διεθνή επιστημονικά περιοδικά</w:t>
      </w:r>
      <w:r w:rsidR="004B53E4">
        <w:rPr>
          <w:lang w:val="el-GR"/>
        </w:rPr>
        <w:t xml:space="preserve"> ανοικτής πρόσβασης</w:t>
      </w:r>
      <w:r w:rsidR="005508CC" w:rsidRPr="005508CC">
        <w:rPr>
          <w:lang w:val="el-GR"/>
        </w:rPr>
        <w:t xml:space="preserve">. </w:t>
      </w:r>
      <w:r w:rsidR="006971E2">
        <w:rPr>
          <w:lang w:val="el-GR"/>
        </w:rPr>
        <w:t xml:space="preserve">Η κατηγορία ανοικτής πρόσβασης </w:t>
      </w:r>
      <w:r w:rsidR="006971E2">
        <w:t>Gold</w:t>
      </w:r>
      <w:r w:rsidR="006971E2" w:rsidRPr="00FD2F8B">
        <w:rPr>
          <w:lang w:val="el-GR"/>
        </w:rPr>
        <w:t xml:space="preserve"> </w:t>
      </w:r>
      <w:r w:rsidR="006971E2">
        <w:rPr>
          <w:lang w:val="el-GR"/>
        </w:rPr>
        <w:t xml:space="preserve">είναι αυτή στην οποία συγκεντρώνεται ο μεγαλύτερος αριθμός επιστημονικών δημοσιεύσεων (5.708 δημοσιεύσεις) ο οποίος αντιστοιχεί σε ποσοστό 58,2% των συνολικού αριθμού δημοσιεύσεων ανοικτής πρόσβασης. Ακολουθεί η κατηγορία </w:t>
      </w:r>
      <w:r w:rsidR="006971E2">
        <w:t>Green</w:t>
      </w:r>
      <w:r w:rsidR="006971E2" w:rsidRPr="009A34C6">
        <w:rPr>
          <w:lang w:val="el-GR"/>
        </w:rPr>
        <w:t xml:space="preserve"> (1.653</w:t>
      </w:r>
      <w:r w:rsidR="006971E2" w:rsidRPr="00B43B9C">
        <w:rPr>
          <w:lang w:val="el-GR"/>
        </w:rPr>
        <w:t xml:space="preserve"> </w:t>
      </w:r>
      <w:r w:rsidR="006971E2">
        <w:rPr>
          <w:lang w:val="el-GR"/>
        </w:rPr>
        <w:t>δημοσιεύσεις</w:t>
      </w:r>
      <w:r w:rsidR="006971E2" w:rsidRPr="009A34C6">
        <w:rPr>
          <w:lang w:val="el-GR"/>
        </w:rPr>
        <w:t xml:space="preserve">, 16.9%), </w:t>
      </w:r>
      <w:r w:rsidR="006971E2">
        <w:rPr>
          <w:lang w:val="el-GR"/>
        </w:rPr>
        <w:t xml:space="preserve">η κατηγορία </w:t>
      </w:r>
      <w:r w:rsidR="006971E2">
        <w:t>Bronze</w:t>
      </w:r>
      <w:r w:rsidR="006971E2" w:rsidRPr="009A34C6">
        <w:rPr>
          <w:lang w:val="el-GR"/>
        </w:rPr>
        <w:t xml:space="preserve"> (1.261</w:t>
      </w:r>
      <w:r w:rsidR="006971E2">
        <w:rPr>
          <w:lang w:val="el-GR"/>
        </w:rPr>
        <w:t xml:space="preserve"> δημοσιεύσεις</w:t>
      </w:r>
      <w:r w:rsidR="006971E2" w:rsidRPr="009A34C6">
        <w:rPr>
          <w:lang w:val="el-GR"/>
        </w:rPr>
        <w:t xml:space="preserve">, 12,9%) </w:t>
      </w:r>
      <w:r w:rsidR="006971E2">
        <w:rPr>
          <w:lang w:val="el-GR"/>
        </w:rPr>
        <w:t xml:space="preserve">και η κατηγορία </w:t>
      </w:r>
      <w:r w:rsidR="006971E2">
        <w:t>Hybrid</w:t>
      </w:r>
      <w:r w:rsidR="006971E2" w:rsidRPr="009A34C6">
        <w:rPr>
          <w:lang w:val="el-GR"/>
        </w:rPr>
        <w:t xml:space="preserve"> </w:t>
      </w:r>
      <w:r w:rsidR="006971E2">
        <w:rPr>
          <w:lang w:val="el-GR"/>
        </w:rPr>
        <w:t xml:space="preserve">(1.181 δημοσιεύσεις, 12,0%). </w:t>
      </w:r>
    </w:p>
    <w:p w:rsidR="007F0D07" w:rsidRPr="005508CC" w:rsidRDefault="007F0D07" w:rsidP="005508CC">
      <w:pPr>
        <w:spacing w:after="0" w:line="240" w:lineRule="auto"/>
        <w:jc w:val="both"/>
        <w:rPr>
          <w:lang w:val="el-GR"/>
        </w:rPr>
      </w:pPr>
    </w:p>
    <w:p w:rsidR="005C227E" w:rsidRDefault="005508CC" w:rsidP="005508CC">
      <w:pPr>
        <w:spacing w:after="0" w:line="240" w:lineRule="auto"/>
        <w:jc w:val="both"/>
        <w:rPr>
          <w:lang w:val="el-GR"/>
        </w:rPr>
      </w:pPr>
      <w:r w:rsidRPr="005508CC">
        <w:rPr>
          <w:lang w:val="el-GR"/>
        </w:rPr>
        <w:t xml:space="preserve">Ως προς την απήχηση, την πρωτοτυπία, την ποιότητα και την αναγνωρισιμότητα, οι δημοσιεύσεις </w:t>
      </w:r>
      <w:r w:rsidR="004B53E4">
        <w:rPr>
          <w:lang w:val="el-GR"/>
        </w:rPr>
        <w:t xml:space="preserve">ανοικτής πρόσβασης των </w:t>
      </w:r>
      <w:r w:rsidRPr="005508CC">
        <w:rPr>
          <w:lang w:val="el-GR"/>
        </w:rPr>
        <w:t xml:space="preserve">ελληνικών φορέων εξακολουθούν να τοποθετούνται δυναμικά στο διεθνές περιβάλλον. </w:t>
      </w:r>
    </w:p>
    <w:p w:rsidR="005C227E" w:rsidRDefault="005C227E" w:rsidP="005508CC">
      <w:pPr>
        <w:spacing w:after="0" w:line="240" w:lineRule="auto"/>
        <w:jc w:val="both"/>
        <w:rPr>
          <w:lang w:val="el-GR"/>
        </w:rPr>
      </w:pPr>
    </w:p>
    <w:p w:rsidR="005C227E" w:rsidRPr="005C227E" w:rsidRDefault="005C227E" w:rsidP="005C227E">
      <w:pPr>
        <w:spacing w:after="0" w:line="240" w:lineRule="auto"/>
        <w:jc w:val="both"/>
        <w:rPr>
          <w:lang w:val="el-GR"/>
        </w:rPr>
      </w:pPr>
      <w:r w:rsidRPr="005C227E">
        <w:rPr>
          <w:lang w:val="el-GR"/>
        </w:rPr>
        <w:t xml:space="preserve">Ο αριθμός των αναφορών στις δημοσιεύσεις ανοικτής πρόσβασης από ελληνικούς φορείς, ο οποίος αποτελεί και τη βάση για τον υπολογισμό των </w:t>
      </w:r>
      <w:proofErr w:type="spellStart"/>
      <w:r w:rsidRPr="005C227E">
        <w:rPr>
          <w:lang w:val="el-GR"/>
        </w:rPr>
        <w:t>βιβλιομετρικών</w:t>
      </w:r>
      <w:proofErr w:type="spellEnd"/>
      <w:r w:rsidRPr="005C227E">
        <w:rPr>
          <w:lang w:val="el-GR"/>
        </w:rPr>
        <w:t xml:space="preserve"> δεικτών, συνεχίζει να διατηρεί την αυξητική τάση όλων των προηγούμενων ετών, και την πενταετία 2016-2020 φθάνει τις 428.635 αναφορές (από 312.558 αναφορές την περίοδο 2014-2018). Όσον αφορά τον δείκτη απήχησης, την πενταετία 2016-2020, οι δημοσιεύσεις ανοικτής πρόσβασης από ελληνικούς φορείς λαμβάνουν κατά μέσο όρο 11,56 αναφορές ανά δημοσίευση (από 7,52 την πενταετία 2006-2010). </w:t>
      </w:r>
    </w:p>
    <w:p w:rsidR="005C227E" w:rsidRPr="005C227E" w:rsidRDefault="005C227E" w:rsidP="005C227E">
      <w:pPr>
        <w:spacing w:after="0" w:line="240" w:lineRule="auto"/>
        <w:jc w:val="both"/>
        <w:rPr>
          <w:lang w:val="el-GR"/>
        </w:rPr>
      </w:pPr>
    </w:p>
    <w:p w:rsidR="00EE4E84" w:rsidRDefault="005C227E" w:rsidP="005C227E">
      <w:pPr>
        <w:spacing w:after="0" w:line="240" w:lineRule="auto"/>
        <w:jc w:val="both"/>
        <w:rPr>
          <w:lang w:val="el-GR"/>
        </w:rPr>
      </w:pPr>
      <w:r w:rsidRPr="005C227E">
        <w:rPr>
          <w:lang w:val="el-GR"/>
        </w:rPr>
        <w:t xml:space="preserve">Όσον αφορά τους </w:t>
      </w:r>
      <w:proofErr w:type="spellStart"/>
      <w:r w:rsidRPr="005C227E">
        <w:rPr>
          <w:lang w:val="el-GR"/>
        </w:rPr>
        <w:t>βιβλιομετρικούς</w:t>
      </w:r>
      <w:proofErr w:type="spellEnd"/>
      <w:r w:rsidRPr="005C227E">
        <w:rPr>
          <w:lang w:val="el-GR"/>
        </w:rPr>
        <w:t xml:space="preserve"> δείκτες που καταγράφουν την ύπαρξη υψηλής απήχησης για τις δημοσιεύσεις ανοικτής πρόσβασης, την πενταετία 2016-2020, τόσο ο αριθμός όσο και η κατανομή των δημοσιεύσεων των ελληνικών φορέων με υψηλή απήχηση, καταγράφουν υψηλές επιδόσεις. Ειδικότερα, 1.126 δημοσιεύσεις ανοικτής πρόσβασης ελληνικών φορέων κατατάχθηκαν παγκοσμίως στο 1% των δημοσιεύσεων με υψηλή απήχηση, 3.872 δημοσιεύσεις στο 5%, 6.417 στο 10%, 12.682 δημοσιεύσεις στο 25% και 21.023 δημοσιεύσεις στο 50%. Η κατανομή των δημοσιεύσεων ανοικτής πρόσβασης των ελληνικών φορέων που διαμορφώνεται με βάση το κριτήριο της υψηλής απήχησης είναι 3,2%, 11,2%, 18,5%, 36,6% και 60,6%, με συνέπεια οι ελληνικές επιδόσεις να ξεπερνούν τον παγκόσμιο μέσο όρο σε όλες τις κατηγορίες.</w:t>
      </w:r>
    </w:p>
    <w:p w:rsidR="005C227E" w:rsidRPr="005508CC" w:rsidRDefault="005C227E" w:rsidP="005C227E">
      <w:pPr>
        <w:spacing w:after="0" w:line="240" w:lineRule="auto"/>
        <w:jc w:val="both"/>
        <w:rPr>
          <w:lang w:val="el-GR"/>
        </w:rPr>
      </w:pPr>
    </w:p>
    <w:p w:rsidR="005508CC" w:rsidRDefault="00F4599E" w:rsidP="008A41BC">
      <w:pPr>
        <w:spacing w:after="120" w:line="240" w:lineRule="auto"/>
        <w:jc w:val="both"/>
        <w:rPr>
          <w:b/>
          <w:lang w:val="el-GR"/>
        </w:rPr>
      </w:pPr>
      <w:r>
        <w:rPr>
          <w:b/>
          <w:lang w:val="el-GR"/>
        </w:rPr>
        <w:t xml:space="preserve">Ποιες κατηγορίες φορέων παράγουν τις περισσότερες </w:t>
      </w:r>
      <w:r w:rsidR="005508CC" w:rsidRPr="00121048">
        <w:rPr>
          <w:b/>
          <w:lang w:val="el-GR"/>
        </w:rPr>
        <w:t>δημοσιεύσεις</w:t>
      </w:r>
      <w:r w:rsidR="005A19D2">
        <w:rPr>
          <w:b/>
          <w:lang w:val="el-GR"/>
        </w:rPr>
        <w:t xml:space="preserve"> </w:t>
      </w:r>
      <w:r w:rsidR="00995104">
        <w:rPr>
          <w:b/>
          <w:lang w:val="el-GR"/>
        </w:rPr>
        <w:t xml:space="preserve">ανοικτής πρόσβασης </w:t>
      </w:r>
    </w:p>
    <w:p w:rsidR="004301F9" w:rsidRPr="004301F9" w:rsidRDefault="005508CC" w:rsidP="005508CC">
      <w:pPr>
        <w:spacing w:after="0" w:line="240" w:lineRule="auto"/>
        <w:jc w:val="both"/>
        <w:rPr>
          <w:lang w:val="el-GR"/>
        </w:rPr>
      </w:pPr>
      <w:r w:rsidRPr="005508CC">
        <w:rPr>
          <w:lang w:val="el-GR"/>
        </w:rPr>
        <w:t>Οι σημαντικότερες κατηγορίες ελληνικών φορέων, ως προς τον αριθμό δημοσιεύσεων</w:t>
      </w:r>
      <w:r w:rsidR="000759BE" w:rsidRPr="000759BE">
        <w:rPr>
          <w:lang w:val="el-GR"/>
        </w:rPr>
        <w:t xml:space="preserve"> </w:t>
      </w:r>
      <w:r w:rsidR="000759BE">
        <w:rPr>
          <w:lang w:val="el-GR"/>
        </w:rPr>
        <w:t>ανοικτής πρόσβασης</w:t>
      </w:r>
      <w:r w:rsidRPr="005508CC">
        <w:rPr>
          <w:lang w:val="el-GR"/>
        </w:rPr>
        <w:t xml:space="preserve">, είναι τα Πανεπιστήμια, τα Ερευνητικά Κέντρα που εποπτεύονται από τη Γενική Γραμματεία Έρευνας και Καινοτομίας (ΓΓΕΚ) και τα Δημόσια Νοσοκομεία. </w:t>
      </w:r>
      <w:r w:rsidR="004301F9" w:rsidRPr="004301F9">
        <w:rPr>
          <w:lang w:val="el-GR"/>
        </w:rPr>
        <w:t>Την πενταετία 2016-2020 η συμμετοχή των Πανεπιστημίων στο σύνολο των δημοσιεύσεων από ελληνικούς φορείς είναι 83,4% (30.923 δημοσιεύσεις), των Ερευνητικών Κέντρων της ΓΓΕΚ 16,9% (6.253 δημοσιεύσεις) και των Δημόσιων Νοσοκομείων 13,2% (</w:t>
      </w:r>
      <w:r w:rsidR="004301F9" w:rsidRPr="00B8423E">
        <w:rPr>
          <w:lang w:val="el-GR"/>
        </w:rPr>
        <w:t>4</w:t>
      </w:r>
      <w:r w:rsidR="004301F9" w:rsidRPr="004301F9">
        <w:rPr>
          <w:lang w:val="el-GR"/>
        </w:rPr>
        <w:t>.</w:t>
      </w:r>
      <w:r w:rsidR="004301F9" w:rsidRPr="00B8423E">
        <w:rPr>
          <w:lang w:val="el-GR"/>
        </w:rPr>
        <w:t>906</w:t>
      </w:r>
      <w:r w:rsidR="004301F9" w:rsidRPr="004301F9">
        <w:rPr>
          <w:lang w:val="el-GR"/>
        </w:rPr>
        <w:t xml:space="preserve"> δημοσιεύσεις), ενώ οι υπόλοιπες κατηγορίες φορέων </w:t>
      </w:r>
      <w:r w:rsidR="00E835D1">
        <w:rPr>
          <w:lang w:val="el-GR"/>
        </w:rPr>
        <w:t>σημειώνουν ποσοστά χαμηλότερα του</w:t>
      </w:r>
      <w:r w:rsidR="004301F9" w:rsidRPr="004301F9">
        <w:rPr>
          <w:lang w:val="el-GR"/>
        </w:rPr>
        <w:t xml:space="preserve"> </w:t>
      </w:r>
      <w:r w:rsidR="00E835D1">
        <w:rPr>
          <w:lang w:val="el-GR"/>
        </w:rPr>
        <w:t>10</w:t>
      </w:r>
      <w:r w:rsidR="004301F9" w:rsidRPr="004301F9">
        <w:rPr>
          <w:lang w:val="el-GR"/>
        </w:rPr>
        <w:t>%.</w:t>
      </w:r>
    </w:p>
    <w:p w:rsidR="005508CC" w:rsidRPr="00FD0D20" w:rsidRDefault="005508CC" w:rsidP="005508CC">
      <w:pPr>
        <w:spacing w:after="0" w:line="240" w:lineRule="auto"/>
        <w:jc w:val="both"/>
        <w:rPr>
          <w:lang w:val="el-GR"/>
        </w:rPr>
      </w:pPr>
    </w:p>
    <w:p w:rsidR="005508CC" w:rsidRDefault="00EE4E84" w:rsidP="005508CC">
      <w:pPr>
        <w:spacing w:after="0" w:line="240" w:lineRule="auto"/>
        <w:jc w:val="both"/>
        <w:rPr>
          <w:lang w:val="el-GR"/>
        </w:rPr>
      </w:pPr>
      <w:r>
        <w:rPr>
          <w:lang w:val="el-GR"/>
        </w:rPr>
        <w:t xml:space="preserve">Σχετικά με τη </w:t>
      </w:r>
      <w:r w:rsidRPr="00EE4E84">
        <w:rPr>
          <w:lang w:val="el-GR"/>
        </w:rPr>
        <w:t>συμβολή των φορέων στην παραγωγή δημοσιεύσεων με υψηλή απήχηση, δηλαδή των δημοσιεύσεων ανοικτής πρόσβασης που κατατάσσονται σε παγκόσμιο επίπεδο στο 1%, 5%, 10%, 25% και 50% των δημοσιεύσεων με την υψηλότερη απήχηση</w:t>
      </w:r>
      <w:r>
        <w:rPr>
          <w:lang w:val="el-GR"/>
        </w:rPr>
        <w:t xml:space="preserve"> </w:t>
      </w:r>
      <w:r w:rsidRPr="00EE4E84">
        <w:rPr>
          <w:lang w:val="el-GR"/>
        </w:rPr>
        <w:t>την πενταετία 2016-2020, τα Πανεπιστήμια</w:t>
      </w:r>
      <w:r w:rsidR="0058240A">
        <w:rPr>
          <w:lang w:val="el-GR"/>
        </w:rPr>
        <w:t>,</w:t>
      </w:r>
      <w:r w:rsidRPr="00EE4E84">
        <w:rPr>
          <w:lang w:val="el-GR"/>
        </w:rPr>
        <w:t xml:space="preserve"> τα Ερευνητικά Κέντρα που εποπτεύονται από τη ΓΓΕ</w:t>
      </w:r>
      <w:r w:rsidR="00F4599E">
        <w:rPr>
          <w:lang w:val="el-GR"/>
        </w:rPr>
        <w:t>Κ</w:t>
      </w:r>
      <w:r w:rsidR="0058240A">
        <w:rPr>
          <w:lang w:val="el-GR"/>
        </w:rPr>
        <w:t xml:space="preserve"> και τα Δημόσια Νοσοκομεία</w:t>
      </w:r>
      <w:r w:rsidR="00FB7701">
        <w:rPr>
          <w:lang w:val="el-GR"/>
        </w:rPr>
        <w:t xml:space="preserve">, καταγράφουν </w:t>
      </w:r>
      <w:r w:rsidR="0058240A">
        <w:rPr>
          <w:lang w:val="el-GR"/>
        </w:rPr>
        <w:t xml:space="preserve">925, 172 </w:t>
      </w:r>
      <w:r w:rsidR="0058240A">
        <w:rPr>
          <w:lang w:val="el-GR"/>
        </w:rPr>
        <w:lastRenderedPageBreak/>
        <w:t>και 16</w:t>
      </w:r>
      <w:r w:rsidR="00FB7701">
        <w:rPr>
          <w:lang w:val="el-GR"/>
        </w:rPr>
        <w:t>8</w:t>
      </w:r>
      <w:r w:rsidR="0058240A">
        <w:rPr>
          <w:lang w:val="el-GR"/>
        </w:rPr>
        <w:t xml:space="preserve"> δημοσιεύσεις, αντίστοιχα, </w:t>
      </w:r>
      <w:r w:rsidRPr="00EE4E84">
        <w:rPr>
          <w:lang w:val="el-GR"/>
        </w:rPr>
        <w:t>που ανήκουν στο 1% των δημοσιεύσεων ανοικτής πρόσβασης με υψηλή απήχηση σε π</w:t>
      </w:r>
      <w:r>
        <w:rPr>
          <w:lang w:val="el-GR"/>
        </w:rPr>
        <w:t>αγκόσμιο επίπεδο</w:t>
      </w:r>
      <w:r w:rsidRPr="00EE4E84">
        <w:rPr>
          <w:lang w:val="el-GR"/>
        </w:rPr>
        <w:t>.</w:t>
      </w:r>
    </w:p>
    <w:p w:rsidR="00EE4E84" w:rsidRDefault="00EE4E84" w:rsidP="005508CC">
      <w:pPr>
        <w:spacing w:after="0" w:line="240" w:lineRule="auto"/>
        <w:jc w:val="both"/>
        <w:rPr>
          <w:lang w:val="el-GR"/>
        </w:rPr>
      </w:pPr>
    </w:p>
    <w:p w:rsidR="005508CC" w:rsidRPr="00121048" w:rsidRDefault="005508CC" w:rsidP="008A41BC">
      <w:pPr>
        <w:spacing w:after="120" w:line="240" w:lineRule="auto"/>
        <w:jc w:val="both"/>
        <w:rPr>
          <w:b/>
          <w:lang w:val="el-GR"/>
        </w:rPr>
      </w:pPr>
      <w:r w:rsidRPr="00121048">
        <w:rPr>
          <w:b/>
          <w:lang w:val="el-GR"/>
        </w:rPr>
        <w:t>Σε ποια επιστημονικά πεδία επικεντρώνεται η ελληνική επιστημονική παραγωγή</w:t>
      </w:r>
      <w:r w:rsidR="004B53E4" w:rsidRPr="004B53E4">
        <w:rPr>
          <w:lang w:val="el-GR"/>
        </w:rPr>
        <w:t xml:space="preserve"> </w:t>
      </w:r>
      <w:r w:rsidR="004B53E4" w:rsidRPr="004B53E4">
        <w:rPr>
          <w:b/>
          <w:lang w:val="el-GR"/>
        </w:rPr>
        <w:t>ανοικτής πρόσβασης</w:t>
      </w:r>
      <w:r w:rsidR="004B53E4">
        <w:rPr>
          <w:b/>
          <w:lang w:val="el-GR"/>
        </w:rPr>
        <w:t xml:space="preserve"> </w:t>
      </w:r>
    </w:p>
    <w:p w:rsidR="00B8423E" w:rsidRPr="00B8423E" w:rsidRDefault="00B8423E" w:rsidP="005508CC">
      <w:pPr>
        <w:spacing w:after="0" w:line="240" w:lineRule="auto"/>
        <w:jc w:val="both"/>
        <w:rPr>
          <w:lang w:val="el-GR"/>
        </w:rPr>
      </w:pPr>
      <w:r w:rsidRPr="00B8423E">
        <w:rPr>
          <w:lang w:val="el-GR"/>
        </w:rPr>
        <w:t xml:space="preserve">Για το 2020, οι περισσότερες δημοσιεύσεις </w:t>
      </w:r>
      <w:r>
        <w:rPr>
          <w:lang w:val="el-GR"/>
        </w:rPr>
        <w:t xml:space="preserve">ανοικτής πρόσβασης </w:t>
      </w:r>
      <w:r w:rsidRPr="00B8423E">
        <w:rPr>
          <w:lang w:val="el-GR"/>
        </w:rPr>
        <w:t>ελληνικών φορέων ανήκουν στο επιστημονικό πεδίο «Φυσικές Επιστήμες» (</w:t>
      </w:r>
      <w:proofErr w:type="spellStart"/>
      <w:r w:rsidRPr="00B8423E">
        <w:rPr>
          <w:lang w:val="el-GR"/>
        </w:rPr>
        <w:t>Natural</w:t>
      </w:r>
      <w:proofErr w:type="spellEnd"/>
      <w:r w:rsidRPr="00B8423E">
        <w:rPr>
          <w:lang w:val="el-GR"/>
        </w:rPr>
        <w:t xml:space="preserve"> </w:t>
      </w:r>
      <w:proofErr w:type="spellStart"/>
      <w:r w:rsidRPr="00B8423E">
        <w:rPr>
          <w:lang w:val="el-GR"/>
        </w:rPr>
        <w:t>Sciences</w:t>
      </w:r>
      <w:proofErr w:type="spellEnd"/>
      <w:r w:rsidRPr="00B8423E">
        <w:rPr>
          <w:lang w:val="el-GR"/>
        </w:rPr>
        <w:t>) (4</w:t>
      </w:r>
      <w:r>
        <w:rPr>
          <w:lang w:val="el-GR"/>
        </w:rPr>
        <w:t>6</w:t>
      </w:r>
      <w:r w:rsidRPr="00B8423E">
        <w:rPr>
          <w:lang w:val="el-GR"/>
        </w:rPr>
        <w:t>,2%), ενώ δεύτερο κατά σειρά είναι το επιστημονικό πεδίο «Ιατρική και Επιστήμες Υγείας (</w:t>
      </w:r>
      <w:proofErr w:type="spellStart"/>
      <w:r w:rsidRPr="00B8423E">
        <w:rPr>
          <w:lang w:val="el-GR"/>
        </w:rPr>
        <w:t>Medical</w:t>
      </w:r>
      <w:proofErr w:type="spellEnd"/>
      <w:r w:rsidRPr="00B8423E">
        <w:rPr>
          <w:lang w:val="el-GR"/>
        </w:rPr>
        <w:t xml:space="preserve"> </w:t>
      </w:r>
      <w:r w:rsidR="00C80D9A">
        <w:t>and</w:t>
      </w:r>
      <w:r w:rsidR="00C80D9A" w:rsidRPr="00C80D9A">
        <w:rPr>
          <w:lang w:val="el-GR"/>
        </w:rPr>
        <w:t xml:space="preserve"> </w:t>
      </w:r>
      <w:r w:rsidR="00C80D9A">
        <w:t>H</w:t>
      </w:r>
      <w:proofErr w:type="spellStart"/>
      <w:r w:rsidRPr="00B8423E">
        <w:rPr>
          <w:lang w:val="el-GR"/>
        </w:rPr>
        <w:t>ealth</w:t>
      </w:r>
      <w:proofErr w:type="spellEnd"/>
      <w:r w:rsidRPr="00B8423E">
        <w:rPr>
          <w:lang w:val="el-GR"/>
        </w:rPr>
        <w:t xml:space="preserve"> </w:t>
      </w:r>
      <w:proofErr w:type="spellStart"/>
      <w:r w:rsidRPr="00B8423E">
        <w:rPr>
          <w:lang w:val="el-GR"/>
        </w:rPr>
        <w:t>Sciences</w:t>
      </w:r>
      <w:proofErr w:type="spellEnd"/>
      <w:r w:rsidRPr="00B8423E">
        <w:rPr>
          <w:lang w:val="el-GR"/>
        </w:rPr>
        <w:t>), το οποίο καταλαμβάνει ποσοστό 41,</w:t>
      </w:r>
      <w:r>
        <w:rPr>
          <w:lang w:val="el-GR"/>
        </w:rPr>
        <w:t>8</w:t>
      </w:r>
      <w:r w:rsidRPr="00B8423E">
        <w:rPr>
          <w:lang w:val="el-GR"/>
        </w:rPr>
        <w:t>%. Το επιστημονικό πεδίο «</w:t>
      </w:r>
      <w:r w:rsidR="00C80D9A">
        <w:rPr>
          <w:lang w:val="el-GR"/>
        </w:rPr>
        <w:t>Επιστήμες Μηχανικού</w:t>
      </w:r>
      <w:r w:rsidRPr="00B8423E">
        <w:rPr>
          <w:lang w:val="el-GR"/>
        </w:rPr>
        <w:t xml:space="preserve"> και Τεχνολογία» (</w:t>
      </w:r>
      <w:proofErr w:type="spellStart"/>
      <w:r w:rsidRPr="00B8423E">
        <w:rPr>
          <w:lang w:val="el-GR"/>
        </w:rPr>
        <w:t>Engineering</w:t>
      </w:r>
      <w:proofErr w:type="spellEnd"/>
      <w:r w:rsidRPr="00B8423E">
        <w:rPr>
          <w:lang w:val="el-GR"/>
        </w:rPr>
        <w:t xml:space="preserve"> and </w:t>
      </w:r>
      <w:proofErr w:type="spellStart"/>
      <w:r w:rsidRPr="00B8423E">
        <w:rPr>
          <w:lang w:val="el-GR"/>
        </w:rPr>
        <w:t>Technology</w:t>
      </w:r>
      <w:proofErr w:type="spellEnd"/>
      <w:r w:rsidRPr="00B8423E">
        <w:rPr>
          <w:lang w:val="el-GR"/>
        </w:rPr>
        <w:t>) έχει την τρίτη θέση με 2</w:t>
      </w:r>
      <w:r>
        <w:rPr>
          <w:lang w:val="el-GR"/>
        </w:rPr>
        <w:t>1</w:t>
      </w:r>
      <w:r w:rsidRPr="00B8423E">
        <w:rPr>
          <w:lang w:val="el-GR"/>
        </w:rPr>
        <w:t>,</w:t>
      </w:r>
      <w:r>
        <w:rPr>
          <w:lang w:val="el-GR"/>
        </w:rPr>
        <w:t>3</w:t>
      </w:r>
      <w:r w:rsidRPr="00B8423E">
        <w:rPr>
          <w:lang w:val="el-GR"/>
        </w:rPr>
        <w:t xml:space="preserve">%, και ακολουθούν τα επιστημονικά πεδία «Κοινωνικές Επιστήμες» (Social </w:t>
      </w:r>
      <w:proofErr w:type="spellStart"/>
      <w:r w:rsidRPr="00B8423E">
        <w:rPr>
          <w:lang w:val="el-GR"/>
        </w:rPr>
        <w:t>Sciences</w:t>
      </w:r>
      <w:proofErr w:type="spellEnd"/>
      <w:r w:rsidRPr="00B8423E">
        <w:rPr>
          <w:lang w:val="el-GR"/>
        </w:rPr>
        <w:t xml:space="preserve">) με μερίδιο </w:t>
      </w:r>
      <w:r>
        <w:rPr>
          <w:lang w:val="el-GR"/>
        </w:rPr>
        <w:t>8</w:t>
      </w:r>
      <w:r w:rsidRPr="00B8423E">
        <w:rPr>
          <w:lang w:val="el-GR"/>
        </w:rPr>
        <w:t>,</w:t>
      </w:r>
      <w:r>
        <w:rPr>
          <w:lang w:val="el-GR"/>
        </w:rPr>
        <w:t>2</w:t>
      </w:r>
      <w:r w:rsidRPr="00B8423E">
        <w:rPr>
          <w:lang w:val="el-GR"/>
        </w:rPr>
        <w:t>%, «Γεω</w:t>
      </w:r>
      <w:r w:rsidR="00C80D9A">
        <w:rPr>
          <w:lang w:val="el-GR"/>
        </w:rPr>
        <w:t>πονικές</w:t>
      </w:r>
      <w:r w:rsidRPr="00B8423E">
        <w:rPr>
          <w:lang w:val="el-GR"/>
        </w:rPr>
        <w:t xml:space="preserve"> Επιστήμες</w:t>
      </w:r>
      <w:r w:rsidR="00C80D9A">
        <w:rPr>
          <w:lang w:val="el-GR"/>
        </w:rPr>
        <w:t xml:space="preserve"> και Κτηνιατρική»</w:t>
      </w:r>
      <w:r w:rsidRPr="00B8423E">
        <w:rPr>
          <w:lang w:val="el-GR"/>
        </w:rPr>
        <w:t xml:space="preserve"> (Agricultural </w:t>
      </w:r>
      <w:r w:rsidR="00C80D9A">
        <w:t>and</w:t>
      </w:r>
      <w:r w:rsidR="00C80D9A" w:rsidRPr="00C80D9A">
        <w:rPr>
          <w:lang w:val="el-GR"/>
        </w:rPr>
        <w:t xml:space="preserve"> </w:t>
      </w:r>
      <w:r w:rsidR="00C80D9A">
        <w:t>Veterinary</w:t>
      </w:r>
      <w:r w:rsidR="00C80D9A" w:rsidRPr="00C80D9A">
        <w:rPr>
          <w:lang w:val="el-GR"/>
        </w:rPr>
        <w:t xml:space="preserve"> </w:t>
      </w:r>
      <w:proofErr w:type="spellStart"/>
      <w:r w:rsidRPr="00B8423E">
        <w:rPr>
          <w:lang w:val="el-GR"/>
        </w:rPr>
        <w:t>Sciences</w:t>
      </w:r>
      <w:proofErr w:type="spellEnd"/>
      <w:r w:rsidRPr="00B8423E">
        <w:rPr>
          <w:lang w:val="el-GR"/>
        </w:rPr>
        <w:t xml:space="preserve">) με </w:t>
      </w:r>
      <w:r>
        <w:rPr>
          <w:lang w:val="el-GR"/>
        </w:rPr>
        <w:t>2</w:t>
      </w:r>
      <w:r w:rsidRPr="00B8423E">
        <w:rPr>
          <w:lang w:val="el-GR"/>
        </w:rPr>
        <w:t>,</w:t>
      </w:r>
      <w:r>
        <w:rPr>
          <w:lang w:val="el-GR"/>
        </w:rPr>
        <w:t>7</w:t>
      </w:r>
      <w:r w:rsidRPr="00B8423E">
        <w:rPr>
          <w:lang w:val="el-GR"/>
        </w:rPr>
        <w:t>%, και «Ανθρωπιστικές Επιστήμες</w:t>
      </w:r>
      <w:r w:rsidR="00C80D9A">
        <w:rPr>
          <w:lang w:val="el-GR"/>
        </w:rPr>
        <w:t xml:space="preserve"> και Τέχνες</w:t>
      </w:r>
      <w:r w:rsidRPr="00B8423E">
        <w:rPr>
          <w:lang w:val="el-GR"/>
        </w:rPr>
        <w:t>» (</w:t>
      </w:r>
      <w:bookmarkStart w:id="0" w:name="_GoBack"/>
      <w:proofErr w:type="spellStart"/>
      <w:r w:rsidRPr="00B8423E">
        <w:rPr>
          <w:lang w:val="el-GR"/>
        </w:rPr>
        <w:t>Humanities</w:t>
      </w:r>
      <w:proofErr w:type="spellEnd"/>
      <w:r w:rsidR="00C80D9A" w:rsidRPr="00C80D9A">
        <w:rPr>
          <w:lang w:val="el-GR"/>
        </w:rPr>
        <w:t xml:space="preserve"> </w:t>
      </w:r>
      <w:r w:rsidR="00C80D9A">
        <w:t>and</w:t>
      </w:r>
      <w:r w:rsidR="00C80D9A" w:rsidRPr="00C80D9A">
        <w:rPr>
          <w:lang w:val="el-GR"/>
        </w:rPr>
        <w:t xml:space="preserve"> </w:t>
      </w:r>
      <w:r w:rsidR="00C80D9A">
        <w:t>the</w:t>
      </w:r>
      <w:r w:rsidR="00C80D9A" w:rsidRPr="00C80D9A">
        <w:rPr>
          <w:lang w:val="el-GR"/>
        </w:rPr>
        <w:t xml:space="preserve"> </w:t>
      </w:r>
      <w:r w:rsidR="00C80D9A">
        <w:t>Arts</w:t>
      </w:r>
      <w:bookmarkEnd w:id="0"/>
      <w:r w:rsidRPr="00B8423E">
        <w:rPr>
          <w:lang w:val="el-GR"/>
        </w:rPr>
        <w:t xml:space="preserve">) με </w:t>
      </w:r>
      <w:r>
        <w:rPr>
          <w:lang w:val="el-GR"/>
        </w:rPr>
        <w:t>1</w:t>
      </w:r>
      <w:r w:rsidRPr="00B8423E">
        <w:rPr>
          <w:lang w:val="el-GR"/>
        </w:rPr>
        <w:t>,</w:t>
      </w:r>
      <w:r>
        <w:rPr>
          <w:lang w:val="el-GR"/>
        </w:rPr>
        <w:t>1</w:t>
      </w:r>
      <w:r w:rsidRPr="00B8423E">
        <w:rPr>
          <w:lang w:val="el-GR"/>
        </w:rPr>
        <w:t>%.</w:t>
      </w:r>
    </w:p>
    <w:p w:rsidR="00B8423E" w:rsidRPr="00B8423E" w:rsidRDefault="00B8423E" w:rsidP="005508CC">
      <w:pPr>
        <w:spacing w:after="0" w:line="240" w:lineRule="auto"/>
        <w:jc w:val="both"/>
        <w:rPr>
          <w:lang w:val="el-GR"/>
        </w:rPr>
      </w:pPr>
    </w:p>
    <w:p w:rsidR="005508CC" w:rsidRDefault="005C227E" w:rsidP="005508CC">
      <w:pPr>
        <w:spacing w:after="0" w:line="240" w:lineRule="auto"/>
        <w:jc w:val="both"/>
        <w:rPr>
          <w:lang w:val="el-GR"/>
        </w:rPr>
      </w:pPr>
      <w:r w:rsidRPr="005C227E">
        <w:rPr>
          <w:lang w:val="el-GR"/>
        </w:rPr>
        <w:t>Για την πενταετία 2016-2020, παρατηρείται ότι σε κάθε επιστημονικό πεδίο η ποσοστιαία κατανομή των δημοσιεύσεων ανοικτής πρόσβασης διαφέρει ανάλογα με τον τύπο ανοικτής πρόσβασης (</w:t>
      </w:r>
      <w:proofErr w:type="spellStart"/>
      <w:r w:rsidRPr="005C227E">
        <w:rPr>
          <w:lang w:val="el-GR"/>
        </w:rPr>
        <w:t>Gold</w:t>
      </w:r>
      <w:proofErr w:type="spellEnd"/>
      <w:r w:rsidRPr="005C227E">
        <w:rPr>
          <w:lang w:val="el-GR"/>
        </w:rPr>
        <w:t xml:space="preserve">, </w:t>
      </w:r>
      <w:proofErr w:type="spellStart"/>
      <w:r w:rsidRPr="005C227E">
        <w:rPr>
          <w:lang w:val="el-GR"/>
        </w:rPr>
        <w:t>Bronze</w:t>
      </w:r>
      <w:proofErr w:type="spellEnd"/>
      <w:r w:rsidRPr="005C227E">
        <w:rPr>
          <w:lang w:val="el-GR"/>
        </w:rPr>
        <w:t xml:space="preserve">, </w:t>
      </w:r>
      <w:proofErr w:type="spellStart"/>
      <w:r w:rsidRPr="005C227E">
        <w:rPr>
          <w:lang w:val="el-GR"/>
        </w:rPr>
        <w:t>Green</w:t>
      </w:r>
      <w:proofErr w:type="spellEnd"/>
      <w:r w:rsidRPr="005C227E">
        <w:rPr>
          <w:lang w:val="el-GR"/>
        </w:rPr>
        <w:t xml:space="preserve"> και </w:t>
      </w:r>
      <w:proofErr w:type="spellStart"/>
      <w:r w:rsidRPr="005C227E">
        <w:rPr>
          <w:lang w:val="el-GR"/>
        </w:rPr>
        <w:t>Hybrid</w:t>
      </w:r>
      <w:proofErr w:type="spellEnd"/>
      <w:r w:rsidRPr="005C227E">
        <w:rPr>
          <w:lang w:val="el-GR"/>
        </w:rPr>
        <w:t xml:space="preserve">). Ειδικότερα, σε όλα τα επιστημονικά πεδία υπερτερεί σε ποσοστό δημοσιεύσεων η κατηγορία </w:t>
      </w:r>
      <w:proofErr w:type="spellStart"/>
      <w:r w:rsidRPr="005C227E">
        <w:rPr>
          <w:lang w:val="el-GR"/>
        </w:rPr>
        <w:t>Gold</w:t>
      </w:r>
      <w:proofErr w:type="spellEnd"/>
      <w:r w:rsidRPr="005C227E">
        <w:rPr>
          <w:lang w:val="el-GR"/>
        </w:rPr>
        <w:t xml:space="preserve">, εκτός από το επιστημονικό πεδίο "Κοινωνικές Επιστήμες", όπου η κατηγορία </w:t>
      </w:r>
      <w:proofErr w:type="spellStart"/>
      <w:r w:rsidRPr="005C227E">
        <w:rPr>
          <w:lang w:val="el-GR"/>
        </w:rPr>
        <w:t>Green</w:t>
      </w:r>
      <w:proofErr w:type="spellEnd"/>
      <w:r w:rsidRPr="005C227E">
        <w:rPr>
          <w:lang w:val="el-GR"/>
        </w:rPr>
        <w:t xml:space="preserve"> συγκεντρώνει μεγαλύτερο ποσοστό δημοσιεύσεων (41,3%), έναντι 39,13% της κατηγορίας </w:t>
      </w:r>
      <w:proofErr w:type="spellStart"/>
      <w:r w:rsidRPr="005C227E">
        <w:rPr>
          <w:lang w:val="el-GR"/>
        </w:rPr>
        <w:t>Gold</w:t>
      </w:r>
      <w:proofErr w:type="spellEnd"/>
      <w:r w:rsidRPr="005C227E">
        <w:rPr>
          <w:lang w:val="el-GR"/>
        </w:rPr>
        <w:t>.</w:t>
      </w:r>
    </w:p>
    <w:p w:rsidR="005C227E" w:rsidRPr="005508CC" w:rsidRDefault="005C227E" w:rsidP="005508CC">
      <w:pPr>
        <w:spacing w:after="0" w:line="240" w:lineRule="auto"/>
        <w:jc w:val="both"/>
        <w:rPr>
          <w:lang w:val="el-GR"/>
        </w:rPr>
      </w:pPr>
    </w:p>
    <w:p w:rsidR="005508CC" w:rsidRPr="005508CC" w:rsidRDefault="005508CC" w:rsidP="005508CC">
      <w:pPr>
        <w:spacing w:after="0" w:line="240" w:lineRule="auto"/>
        <w:jc w:val="both"/>
        <w:rPr>
          <w:lang w:val="el-GR"/>
        </w:rPr>
      </w:pPr>
      <w:r w:rsidRPr="005508CC">
        <w:rPr>
          <w:lang w:val="el-GR"/>
        </w:rPr>
        <w:t>Την πενταετία 2016-2020, οι σχετικοί δείκτες απήχησης των δημοσιεύσεων</w:t>
      </w:r>
      <w:r w:rsidR="005B68BB">
        <w:rPr>
          <w:lang w:val="el-GR"/>
        </w:rPr>
        <w:t xml:space="preserve"> ανοικτής πρόσβασης από ελληνικούς φορείς</w:t>
      </w:r>
      <w:r w:rsidRPr="005508CC">
        <w:rPr>
          <w:lang w:val="el-GR"/>
        </w:rPr>
        <w:t xml:space="preserve"> ξεπερνούν τον παγκόσμιο μέσο όρο 1 </w:t>
      </w:r>
      <w:r w:rsidR="006C3FC6" w:rsidRPr="006C3FC6">
        <w:rPr>
          <w:lang w:val="el-GR"/>
        </w:rPr>
        <w:t>σε όλα τα επιστημονικά πεδία.</w:t>
      </w:r>
      <w:r w:rsidRPr="005508CC">
        <w:rPr>
          <w:lang w:val="el-GR"/>
        </w:rPr>
        <w:t xml:space="preserve"> Η υψηλότερη απήχη</w:t>
      </w:r>
      <w:r w:rsidR="005B68BB">
        <w:rPr>
          <w:lang w:val="el-GR"/>
        </w:rPr>
        <w:t>ση (σχετικός δείκτης απήχησης: 2,01</w:t>
      </w:r>
      <w:r w:rsidRPr="005508CC">
        <w:rPr>
          <w:lang w:val="el-GR"/>
        </w:rPr>
        <w:t>) καταγράφεται στο πεδίο "Ιατρική &amp; Επιστήμες Υγείας" και ακολουθούν τα</w:t>
      </w:r>
      <w:r w:rsidR="005B68BB">
        <w:rPr>
          <w:lang w:val="el-GR"/>
        </w:rPr>
        <w:t xml:space="preserve"> πεδία "Φυσικές Επιστήμες" (1,52), "Γεω</w:t>
      </w:r>
      <w:r w:rsidR="001C62D4">
        <w:rPr>
          <w:lang w:val="el-GR"/>
        </w:rPr>
        <w:t>πονικές Επιστήμες και Κτηνιατρική</w:t>
      </w:r>
      <w:r w:rsidR="005B68BB">
        <w:rPr>
          <w:lang w:val="el-GR"/>
        </w:rPr>
        <w:t>" (1,45</w:t>
      </w:r>
      <w:r w:rsidR="005B68BB" w:rsidRPr="005508CC">
        <w:rPr>
          <w:lang w:val="el-GR"/>
        </w:rPr>
        <w:t>),</w:t>
      </w:r>
      <w:r w:rsidR="005B68BB">
        <w:rPr>
          <w:lang w:val="el-GR"/>
        </w:rPr>
        <w:t xml:space="preserve"> "</w:t>
      </w:r>
      <w:r w:rsidR="001C62D4">
        <w:rPr>
          <w:lang w:val="el-GR"/>
        </w:rPr>
        <w:t>Επιστήμες Μηχανικού</w:t>
      </w:r>
      <w:r w:rsidR="005B68BB">
        <w:rPr>
          <w:lang w:val="el-GR"/>
        </w:rPr>
        <w:t xml:space="preserve"> </w:t>
      </w:r>
      <w:r w:rsidR="001C62D4">
        <w:rPr>
          <w:lang w:val="el-GR"/>
        </w:rPr>
        <w:t xml:space="preserve">και </w:t>
      </w:r>
      <w:r w:rsidR="005B68BB">
        <w:rPr>
          <w:lang w:val="el-GR"/>
        </w:rPr>
        <w:t>Τεχνολογία" (1,36), οι "Κοινωνικές Επιστήμες" (1,32</w:t>
      </w:r>
      <w:r w:rsidRPr="005508CC">
        <w:rPr>
          <w:lang w:val="el-GR"/>
        </w:rPr>
        <w:t>)</w:t>
      </w:r>
      <w:r w:rsidR="005B68BB">
        <w:rPr>
          <w:lang w:val="el-GR"/>
        </w:rPr>
        <w:t xml:space="preserve"> και </w:t>
      </w:r>
      <w:r w:rsidR="005B68BB" w:rsidRPr="005508CC">
        <w:rPr>
          <w:lang w:val="el-GR"/>
        </w:rPr>
        <w:t>οι</w:t>
      </w:r>
      <w:r w:rsidR="005B68BB">
        <w:rPr>
          <w:lang w:val="el-GR"/>
        </w:rPr>
        <w:t xml:space="preserve"> "Ανθρωπιστικές Επιστήμες</w:t>
      </w:r>
      <w:r w:rsidR="001C62D4">
        <w:rPr>
          <w:lang w:val="el-GR"/>
        </w:rPr>
        <w:t xml:space="preserve"> και Τέχνες</w:t>
      </w:r>
      <w:r w:rsidR="005B68BB">
        <w:rPr>
          <w:lang w:val="el-GR"/>
        </w:rPr>
        <w:t>" (1,22</w:t>
      </w:r>
      <w:r w:rsidR="005B68BB" w:rsidRPr="005508CC">
        <w:rPr>
          <w:lang w:val="el-GR"/>
        </w:rPr>
        <w:t>)</w:t>
      </w:r>
      <w:r w:rsidRPr="005508CC">
        <w:rPr>
          <w:lang w:val="el-GR"/>
        </w:rPr>
        <w:t>.</w:t>
      </w:r>
    </w:p>
    <w:p w:rsidR="005508CC" w:rsidRPr="005508CC" w:rsidRDefault="005508CC" w:rsidP="005508CC">
      <w:pPr>
        <w:spacing w:after="0" w:line="240" w:lineRule="auto"/>
        <w:jc w:val="both"/>
        <w:rPr>
          <w:lang w:val="el-GR"/>
        </w:rPr>
      </w:pPr>
    </w:p>
    <w:p w:rsidR="005508CC" w:rsidRPr="00121048" w:rsidRDefault="005508CC" w:rsidP="008A41BC">
      <w:pPr>
        <w:spacing w:after="120" w:line="240" w:lineRule="auto"/>
        <w:jc w:val="both"/>
        <w:rPr>
          <w:b/>
          <w:lang w:val="el-GR"/>
        </w:rPr>
      </w:pPr>
      <w:r w:rsidRPr="00121048">
        <w:rPr>
          <w:b/>
          <w:lang w:val="el-GR"/>
        </w:rPr>
        <w:t>Με ποιους συνεργάζονται οι Έλληνες ερευνητές</w:t>
      </w:r>
      <w:r w:rsidR="004B53E4">
        <w:rPr>
          <w:b/>
          <w:lang w:val="el-GR"/>
        </w:rPr>
        <w:t xml:space="preserve"> σε δημοσιεύσεις </w:t>
      </w:r>
      <w:r w:rsidR="004B53E4" w:rsidRPr="004B53E4">
        <w:rPr>
          <w:b/>
          <w:lang w:val="el-GR"/>
        </w:rPr>
        <w:t>ανοικτής πρόσβασης</w:t>
      </w:r>
    </w:p>
    <w:p w:rsidR="00947D81" w:rsidRDefault="005508CC" w:rsidP="005508CC">
      <w:pPr>
        <w:spacing w:after="0" w:line="240" w:lineRule="auto"/>
        <w:jc w:val="both"/>
        <w:rPr>
          <w:lang w:val="el-GR"/>
        </w:rPr>
      </w:pPr>
      <w:r w:rsidRPr="005508CC">
        <w:rPr>
          <w:lang w:val="el-GR"/>
        </w:rPr>
        <w:t>Στη διάρκεια της δεκαπενταετίας 2006-2020, συνεχίζεται η αύξηση σ</w:t>
      </w:r>
      <w:r w:rsidR="00B738AB">
        <w:rPr>
          <w:lang w:val="el-GR"/>
        </w:rPr>
        <w:t xml:space="preserve">το ποσοστό των δημοσιεύσεων ανοικτής πρόσβασης </w:t>
      </w:r>
      <w:r w:rsidRPr="005508CC">
        <w:rPr>
          <w:lang w:val="el-GR"/>
        </w:rPr>
        <w:t>που πραγματοποιούνται με συνεργασία, είτε με ελληνικούς ή είτε με ξένους φορείς.</w:t>
      </w:r>
      <w:r w:rsidR="00947D81">
        <w:rPr>
          <w:lang w:val="el-GR"/>
        </w:rPr>
        <w:t xml:space="preserve"> Αντίθετα,</w:t>
      </w:r>
      <w:r w:rsidRPr="005508CC">
        <w:rPr>
          <w:lang w:val="el-GR"/>
        </w:rPr>
        <w:t xml:space="preserve"> </w:t>
      </w:r>
      <w:r w:rsidR="00947D81">
        <w:rPr>
          <w:lang w:val="el-GR"/>
        </w:rPr>
        <w:t>τ</w:t>
      </w:r>
      <w:r w:rsidR="00947D81" w:rsidRPr="00947D81">
        <w:rPr>
          <w:lang w:val="el-GR"/>
        </w:rPr>
        <w:t xml:space="preserve">α ποσοστά των δημοσιεύσεων που πραγματοποιούνται χωρίς συνεργασίες, αλλά και εκείνων με αποκλειστικά ελληνικές συνεργασίες μειώνονται σταθερά. </w:t>
      </w:r>
    </w:p>
    <w:p w:rsidR="00E835D1" w:rsidRDefault="00E835D1" w:rsidP="005508CC">
      <w:pPr>
        <w:spacing w:after="0" w:line="240" w:lineRule="auto"/>
        <w:jc w:val="both"/>
        <w:rPr>
          <w:lang w:val="el-GR"/>
        </w:rPr>
      </w:pPr>
    </w:p>
    <w:p w:rsidR="00E835D1" w:rsidRPr="00E835D1" w:rsidRDefault="00E835D1" w:rsidP="005508CC">
      <w:pPr>
        <w:spacing w:after="0" w:line="240" w:lineRule="auto"/>
        <w:jc w:val="both"/>
        <w:rPr>
          <w:lang w:val="el-GR"/>
        </w:rPr>
      </w:pPr>
      <w:r w:rsidRPr="00E835D1">
        <w:rPr>
          <w:lang w:val="el-GR"/>
        </w:rPr>
        <w:t>Πιο συγκεκριμένα, μετά το 200</w:t>
      </w:r>
      <w:r w:rsidR="005C227E">
        <w:rPr>
          <w:lang w:val="el-GR"/>
        </w:rPr>
        <w:t>6</w:t>
      </w:r>
      <w:r w:rsidRPr="00E835D1">
        <w:rPr>
          <w:lang w:val="el-GR"/>
        </w:rPr>
        <w:t xml:space="preserve">, καταγράφεται αύξηση στις συνεργασίες με τη διεθνή ερευνητική κοινότητα, όπου το ποσοστό των δημοσιεύσεων με διεθνή συνεργασία έχει ανέλθει από </w:t>
      </w:r>
      <w:r>
        <w:rPr>
          <w:lang w:val="el-GR"/>
        </w:rPr>
        <w:t>54</w:t>
      </w:r>
      <w:r w:rsidRPr="00E835D1">
        <w:rPr>
          <w:lang w:val="el-GR"/>
        </w:rPr>
        <w:t xml:space="preserve">,8% το 2008, στο </w:t>
      </w:r>
      <w:r>
        <w:rPr>
          <w:lang w:val="el-GR"/>
        </w:rPr>
        <w:t>65</w:t>
      </w:r>
      <w:r w:rsidRPr="00E835D1">
        <w:rPr>
          <w:lang w:val="el-GR"/>
        </w:rPr>
        <w:t xml:space="preserve">,9% το 2020. Αντίθετα, το ποσοστό των δημοσιεύσεων που πραγματοποιούνται χωρίς συνεργασίες, από μόνο έναν ελληνικό φορέα, μειώνεται διαρκώς και διαμορφώνεται στο </w:t>
      </w:r>
      <w:r>
        <w:rPr>
          <w:lang w:val="el-GR"/>
        </w:rPr>
        <w:t>1</w:t>
      </w:r>
      <w:r w:rsidR="005C227E">
        <w:rPr>
          <w:lang w:val="el-GR"/>
        </w:rPr>
        <w:t>5</w:t>
      </w:r>
      <w:r w:rsidRPr="00E835D1">
        <w:rPr>
          <w:lang w:val="el-GR"/>
        </w:rPr>
        <w:t>,</w:t>
      </w:r>
      <w:r w:rsidR="005C227E">
        <w:rPr>
          <w:lang w:val="el-GR"/>
        </w:rPr>
        <w:t>8</w:t>
      </w:r>
      <w:r w:rsidRPr="00E835D1">
        <w:rPr>
          <w:lang w:val="el-GR"/>
        </w:rPr>
        <w:t>% για το 2020.</w:t>
      </w:r>
    </w:p>
    <w:p w:rsidR="00A864FC" w:rsidRPr="005508CC" w:rsidRDefault="00A864FC" w:rsidP="005508CC">
      <w:pPr>
        <w:spacing w:after="0" w:line="240" w:lineRule="auto"/>
        <w:jc w:val="both"/>
        <w:rPr>
          <w:lang w:val="el-GR"/>
        </w:rPr>
      </w:pPr>
    </w:p>
    <w:p w:rsidR="005508CC" w:rsidRDefault="005508CC" w:rsidP="005508CC">
      <w:pPr>
        <w:spacing w:after="0" w:line="240" w:lineRule="auto"/>
        <w:jc w:val="both"/>
        <w:rPr>
          <w:lang w:val="el-GR"/>
        </w:rPr>
      </w:pPr>
      <w:r w:rsidRPr="005508CC">
        <w:rPr>
          <w:lang w:val="el-GR"/>
        </w:rPr>
        <w:t xml:space="preserve">Οι συνεργασίες έχουν θετικό αντίκτυπο στον δείκτη απήχησης των δημοσιεύσεων. Οι μεγαλύτερες τιμές του δείκτη απήχησης σε όλα τα επιστημονικά πεδία αφορούν δημοσιεύσεις που έχουν προκύψει μέσω διεθνών συνεργασιών, ακολουθούν όσες είναι αποτέλεσμα ελληνικής συνεργασίας, και τελευταίες είναι οι δημοσιεύσεις που παρήχθησαν χωρίς συνεργασία. </w:t>
      </w:r>
    </w:p>
    <w:p w:rsidR="00B8423E" w:rsidRDefault="00B8423E" w:rsidP="005508CC">
      <w:pPr>
        <w:spacing w:after="0" w:line="240" w:lineRule="auto"/>
        <w:jc w:val="both"/>
        <w:rPr>
          <w:lang w:val="el-GR"/>
        </w:rPr>
      </w:pPr>
    </w:p>
    <w:p w:rsidR="0081204A" w:rsidRDefault="00B8423E" w:rsidP="0081204A">
      <w:pPr>
        <w:spacing w:after="120" w:line="240" w:lineRule="auto"/>
        <w:jc w:val="both"/>
        <w:rPr>
          <w:b/>
          <w:lang w:val="el-GR"/>
        </w:rPr>
      </w:pPr>
      <w:r w:rsidRPr="005C227E">
        <w:rPr>
          <w:b/>
          <w:lang w:val="el-GR"/>
        </w:rPr>
        <w:t>Η</w:t>
      </w:r>
      <w:r w:rsidR="00E835D1" w:rsidRPr="005C227E">
        <w:rPr>
          <w:b/>
          <w:lang w:val="el-GR"/>
        </w:rPr>
        <w:t xml:space="preserve"> συμβολή του ΕΚΤ στην </w:t>
      </w:r>
      <w:r w:rsidR="00D600A0" w:rsidRPr="005C227E">
        <w:rPr>
          <w:b/>
          <w:lang w:val="el-GR"/>
        </w:rPr>
        <w:t xml:space="preserve">ανάλυση </w:t>
      </w:r>
      <w:r w:rsidR="00E835D1" w:rsidRPr="005C227E">
        <w:rPr>
          <w:b/>
          <w:lang w:val="el-GR"/>
        </w:rPr>
        <w:t>της ελληνικής συγγραφικής δραστηριότητας ανοικτής πρόσβασης</w:t>
      </w:r>
    </w:p>
    <w:p w:rsidR="0081204A" w:rsidRDefault="000F0425" w:rsidP="000F0425">
      <w:pPr>
        <w:spacing w:after="0" w:line="240" w:lineRule="auto"/>
        <w:jc w:val="both"/>
        <w:rPr>
          <w:lang w:val="el-GR"/>
        </w:rPr>
      </w:pPr>
      <w:r w:rsidRPr="003318A0">
        <w:rPr>
          <w:lang w:val="el-GR"/>
        </w:rPr>
        <w:t>Το ΕΚΤ</w:t>
      </w:r>
      <w:r w:rsidRPr="001B6AAE">
        <w:rPr>
          <w:lang w:val="el-GR"/>
        </w:rPr>
        <w:t>,</w:t>
      </w:r>
      <w:r w:rsidRPr="003318A0">
        <w:rPr>
          <w:lang w:val="el-GR"/>
        </w:rPr>
        <w:t xml:space="preserve"> από το 2010</w:t>
      </w:r>
      <w:r w:rsidRPr="001B6AAE">
        <w:rPr>
          <w:lang w:val="el-GR"/>
        </w:rPr>
        <w:t>,</w:t>
      </w:r>
      <w:r w:rsidRPr="003318A0">
        <w:rPr>
          <w:lang w:val="el-GR"/>
        </w:rPr>
        <w:t xml:space="preserve"> καταγράφει με συστηματικό τρόπο τη </w:t>
      </w:r>
      <w:r>
        <w:rPr>
          <w:lang w:val="el-GR"/>
        </w:rPr>
        <w:t xml:space="preserve">διεθνή </w:t>
      </w:r>
      <w:r w:rsidRPr="003318A0">
        <w:rPr>
          <w:lang w:val="el-GR"/>
        </w:rPr>
        <w:t xml:space="preserve">συγγραφική δραστηριότητα των επιστημόνων σε ελληνικούς φορείς (Πανεπιστήμια, Ερευνητικά Κέντρα, Λοιποί Δημόσιοι Φορείς, Δημόσια Νοσοκομεία, Ιδιωτικοί Φορείς Υγείας) και αναδεικνύει τα επιμέρους στοιχεία που συνθέτουν </w:t>
      </w:r>
      <w:r w:rsidRPr="003318A0">
        <w:rPr>
          <w:lang w:val="el-GR"/>
        </w:rPr>
        <w:lastRenderedPageBreak/>
        <w:t>την εικόνα του ελληνικού ερευνητικού συστήματος, εντάσσοντας τους βιβλιομετρικούς δείκτες στις επίσημες στατιστικές έρευνες της χώρας.</w:t>
      </w:r>
      <w:r w:rsidRPr="00D5206B">
        <w:rPr>
          <w:lang w:val="el-GR"/>
        </w:rPr>
        <w:t xml:space="preserve"> </w:t>
      </w:r>
      <w:r>
        <w:t>T</w:t>
      </w:r>
      <w:r>
        <w:rPr>
          <w:lang w:val="el-GR"/>
        </w:rPr>
        <w:t>ο 2020, το ΕΚΤ δημοσίευσε για πρώτη φορά στοιχεία για τις βιβλιομετρικές επιδόσεις των ελληνικών φορέων με βάση τα</w:t>
      </w:r>
      <w:r w:rsidRPr="00DE29CB">
        <w:rPr>
          <w:lang w:val="el-GR"/>
        </w:rPr>
        <w:t xml:space="preserve"> επιστημονικά άρθρα που έχουν δημοσιευθεί σε διεθνή περιοδικά ανοικτής πρόσβασης που περιλαμβάνονται στο DOAJ (Directory of Open Access Journals) και κατατάσσονται στην κατηγορία Gold</w:t>
      </w:r>
      <w:r>
        <w:rPr>
          <w:lang w:val="el-GR"/>
        </w:rPr>
        <w:t xml:space="preserve">. </w:t>
      </w:r>
    </w:p>
    <w:p w:rsidR="0081204A" w:rsidRDefault="0081204A" w:rsidP="000F0425">
      <w:pPr>
        <w:spacing w:after="0" w:line="240" w:lineRule="auto"/>
        <w:jc w:val="both"/>
        <w:rPr>
          <w:lang w:val="el-GR"/>
        </w:rPr>
      </w:pPr>
    </w:p>
    <w:p w:rsidR="000F0425" w:rsidRDefault="000F0425" w:rsidP="000F0425">
      <w:pPr>
        <w:spacing w:after="0" w:line="240" w:lineRule="auto"/>
        <w:jc w:val="both"/>
        <w:rPr>
          <w:lang w:val="el-GR"/>
        </w:rPr>
      </w:pPr>
      <w:r>
        <w:rPr>
          <w:lang w:val="el-GR"/>
        </w:rPr>
        <w:t xml:space="preserve">Με τη νέα ηλεκτρονική έκδοση, το ΕΚΤ παρουσιάζει </w:t>
      </w:r>
      <w:r w:rsidRPr="00DE29CB">
        <w:rPr>
          <w:lang w:val="el-GR"/>
        </w:rPr>
        <w:t xml:space="preserve">για πρώτη φορά </w:t>
      </w:r>
      <w:r>
        <w:rPr>
          <w:lang w:val="el-GR"/>
        </w:rPr>
        <w:t>τα αντίστοιχα δεδομένα για το σύνολο των</w:t>
      </w:r>
      <w:r w:rsidRPr="00DE29CB">
        <w:rPr>
          <w:lang w:val="el-GR"/>
        </w:rPr>
        <w:t xml:space="preserve"> επιστημονικ</w:t>
      </w:r>
      <w:r>
        <w:rPr>
          <w:lang w:val="el-GR"/>
        </w:rPr>
        <w:t>ών</w:t>
      </w:r>
      <w:r w:rsidRPr="00DE29CB">
        <w:rPr>
          <w:lang w:val="el-GR"/>
        </w:rPr>
        <w:t xml:space="preserve"> δημοσιεύσε</w:t>
      </w:r>
      <w:r>
        <w:rPr>
          <w:lang w:val="el-GR"/>
        </w:rPr>
        <w:t>ων</w:t>
      </w:r>
      <w:r w:rsidRPr="00DE29CB">
        <w:rPr>
          <w:lang w:val="el-GR"/>
        </w:rPr>
        <w:t xml:space="preserve"> ανοικτής πρόσβασης</w:t>
      </w:r>
      <w:r>
        <w:rPr>
          <w:lang w:val="el-GR"/>
        </w:rPr>
        <w:t xml:space="preserve">, ανεξαρτήτως από τον τύπο, δηλαδή όχι μόνο για την κατηγορία </w:t>
      </w:r>
      <w:proofErr w:type="spellStart"/>
      <w:r>
        <w:rPr>
          <w:lang w:val="el-GR"/>
        </w:rPr>
        <w:t>Gold</w:t>
      </w:r>
      <w:proofErr w:type="spellEnd"/>
      <w:r>
        <w:rPr>
          <w:lang w:val="el-GR"/>
        </w:rPr>
        <w:t xml:space="preserve">, αλλά και για τις κατηγορίες </w:t>
      </w:r>
      <w:proofErr w:type="spellStart"/>
      <w:r w:rsidRPr="00DE29CB">
        <w:rPr>
          <w:lang w:val="el-GR"/>
        </w:rPr>
        <w:t>Green</w:t>
      </w:r>
      <w:proofErr w:type="spellEnd"/>
      <w:r w:rsidR="0081204A" w:rsidRPr="0081204A">
        <w:rPr>
          <w:lang w:val="el-GR"/>
        </w:rPr>
        <w:t>,</w:t>
      </w:r>
      <w:r w:rsidRPr="00DE29CB">
        <w:rPr>
          <w:lang w:val="el-GR"/>
        </w:rPr>
        <w:t xml:space="preserve"> </w:t>
      </w:r>
      <w:proofErr w:type="spellStart"/>
      <w:r w:rsidR="0081204A">
        <w:rPr>
          <w:lang w:val="el-GR"/>
        </w:rPr>
        <w:t>Hybrid</w:t>
      </w:r>
      <w:proofErr w:type="spellEnd"/>
      <w:r w:rsidR="0081204A" w:rsidRPr="0081204A">
        <w:rPr>
          <w:lang w:val="el-GR"/>
        </w:rPr>
        <w:t xml:space="preserve"> και </w:t>
      </w:r>
      <w:proofErr w:type="spellStart"/>
      <w:r w:rsidRPr="00DE29CB">
        <w:rPr>
          <w:lang w:val="el-GR"/>
        </w:rPr>
        <w:t>Bronze</w:t>
      </w:r>
      <w:proofErr w:type="spellEnd"/>
      <w:r>
        <w:rPr>
          <w:lang w:val="el-GR"/>
        </w:rPr>
        <w:t>.</w:t>
      </w:r>
    </w:p>
    <w:p w:rsidR="000F0425" w:rsidRDefault="000F0425" w:rsidP="003C4742">
      <w:pPr>
        <w:spacing w:after="0" w:line="240" w:lineRule="auto"/>
        <w:jc w:val="both"/>
        <w:rPr>
          <w:lang w:val="el-GR"/>
        </w:rPr>
      </w:pPr>
    </w:p>
    <w:p w:rsidR="000F0425" w:rsidRDefault="000F0425" w:rsidP="000F0425">
      <w:pPr>
        <w:spacing w:after="0" w:line="240" w:lineRule="auto"/>
        <w:jc w:val="both"/>
        <w:rPr>
          <w:iCs/>
          <w:lang w:val="el-GR"/>
        </w:rPr>
      </w:pPr>
      <w:r w:rsidRPr="001B6AAE">
        <w:rPr>
          <w:iCs/>
          <w:lang w:val="el-GR"/>
        </w:rPr>
        <w:t>Για τον υπολογισμό των δεικτών ακολουθήθηκαν οι πλέον έγκυρες μεθοδολογικές προσεγγίσεις στον χώρο της βιβλιομετρικής ανάλυσης, ενώ χρησιμοποιήθηκαν οι εξειδικευμένες εφαρμογές λογισμικού που έχει αναπτύξει το ΕΚΤ για την επεξεργασία των πρωτογενών δεδομένων και τον υπολογισμό των βιβλιομετρικών δεικτών (καθαρισμός, θεματική κατηγοριοποίηση, κανονικοποίηση, υπολογισμός, γραφιστική απεικόνιση). </w:t>
      </w:r>
    </w:p>
    <w:p w:rsidR="000F0425" w:rsidRDefault="000F0425" w:rsidP="000F0425">
      <w:pPr>
        <w:spacing w:after="0" w:line="240" w:lineRule="auto"/>
        <w:jc w:val="both"/>
        <w:rPr>
          <w:iCs/>
          <w:lang w:val="el-GR"/>
        </w:rPr>
      </w:pPr>
    </w:p>
    <w:p w:rsidR="00E702C1" w:rsidRPr="00B738AB" w:rsidRDefault="0013453F" w:rsidP="00E702C1">
      <w:pPr>
        <w:spacing w:before="170"/>
        <w:rPr>
          <w:rFonts w:cstheme="minorHAnsi"/>
          <w:lang w:val="el-GR"/>
        </w:rPr>
      </w:pPr>
      <w:r>
        <w:rPr>
          <w:rFonts w:cstheme="majorHAnsi"/>
          <w:b/>
          <w:color w:val="262626" w:themeColor="text1" w:themeTint="D9"/>
          <w:sz w:val="24"/>
          <w:lang w:val="el-GR"/>
        </w:rPr>
        <w:t xml:space="preserve">Διευθύνσεις στο Διαδίκτυο </w:t>
      </w:r>
      <w:r>
        <w:rPr>
          <w:rFonts w:cstheme="minorHAnsi"/>
          <w:sz w:val="16"/>
          <w:szCs w:val="16"/>
          <w:lang w:val="el-GR"/>
        </w:rPr>
        <w:br/>
      </w:r>
      <w:r w:rsidR="00E702C1" w:rsidRPr="00516C8F">
        <w:rPr>
          <w:rFonts w:cstheme="minorHAnsi"/>
          <w:lang w:val="el-GR"/>
        </w:rPr>
        <w:t xml:space="preserve">"Επιστημονικές Δημοσιεύσεις </w:t>
      </w:r>
      <w:r w:rsidR="008922ED">
        <w:rPr>
          <w:rFonts w:cstheme="minorHAnsi"/>
          <w:lang w:val="el-GR"/>
        </w:rPr>
        <w:t>Ανοικτής Πρόσβασης από Ελληνικούς Φορείς</w:t>
      </w:r>
      <w:r w:rsidR="00E702C1" w:rsidRPr="00516C8F">
        <w:rPr>
          <w:rFonts w:cstheme="minorHAnsi"/>
          <w:lang w:val="el-GR"/>
        </w:rPr>
        <w:t xml:space="preserve"> 200</w:t>
      </w:r>
      <w:r w:rsidR="00E702C1" w:rsidRPr="00E702C1">
        <w:rPr>
          <w:rFonts w:cstheme="minorHAnsi"/>
          <w:lang w:val="el-GR"/>
        </w:rPr>
        <w:t>6</w:t>
      </w:r>
      <w:r w:rsidR="00E702C1" w:rsidRPr="00516C8F">
        <w:rPr>
          <w:rFonts w:cstheme="minorHAnsi"/>
          <w:lang w:val="el-GR"/>
        </w:rPr>
        <w:t>-20</w:t>
      </w:r>
      <w:r w:rsidR="00E702C1" w:rsidRPr="00E702C1">
        <w:rPr>
          <w:rFonts w:cstheme="minorHAnsi"/>
          <w:lang w:val="el-GR"/>
        </w:rPr>
        <w:t>20</w:t>
      </w:r>
      <w:r w:rsidR="00E702C1" w:rsidRPr="00516C8F">
        <w:rPr>
          <w:rFonts w:cstheme="minorHAnsi"/>
          <w:lang w:val="el-GR"/>
        </w:rPr>
        <w:t xml:space="preserve">: </w:t>
      </w:r>
      <w:proofErr w:type="spellStart"/>
      <w:r w:rsidR="00E702C1" w:rsidRPr="00516C8F">
        <w:rPr>
          <w:rFonts w:cstheme="minorHAnsi"/>
          <w:lang w:val="el-GR"/>
        </w:rPr>
        <w:t>Βιβλιομετρική</w:t>
      </w:r>
      <w:proofErr w:type="spellEnd"/>
      <w:r w:rsidR="00E702C1" w:rsidRPr="00516C8F">
        <w:rPr>
          <w:rFonts w:cstheme="minorHAnsi"/>
          <w:lang w:val="el-GR"/>
        </w:rPr>
        <w:t xml:space="preserve"> ανάλυση δημοσιεύσεων</w:t>
      </w:r>
      <w:r w:rsidR="008922ED">
        <w:rPr>
          <w:rFonts w:cstheme="minorHAnsi"/>
          <w:lang w:val="el-GR"/>
        </w:rPr>
        <w:t xml:space="preserve"> ανοικτής</w:t>
      </w:r>
      <w:r w:rsidR="00E702C1" w:rsidRPr="00516C8F">
        <w:rPr>
          <w:rFonts w:cstheme="minorHAnsi"/>
          <w:lang w:val="el-GR"/>
        </w:rPr>
        <w:t xml:space="preserve"> </w:t>
      </w:r>
      <w:r w:rsidR="00172E98">
        <w:rPr>
          <w:rFonts w:cstheme="minorHAnsi"/>
          <w:lang w:val="el-GR"/>
        </w:rPr>
        <w:t xml:space="preserve">πρόσβασης </w:t>
      </w:r>
      <w:r w:rsidR="00E702C1" w:rsidRPr="00516C8F">
        <w:rPr>
          <w:rFonts w:cstheme="minorHAnsi"/>
          <w:lang w:val="el-GR"/>
        </w:rPr>
        <w:t xml:space="preserve">σε διεθνή επιστημονικά περιοδικά - Web of </w:t>
      </w:r>
      <w:proofErr w:type="spellStart"/>
      <w:r w:rsidR="00E702C1" w:rsidRPr="00516C8F">
        <w:rPr>
          <w:rFonts w:cstheme="minorHAnsi"/>
          <w:lang w:val="el-GR"/>
        </w:rPr>
        <w:t>Science</w:t>
      </w:r>
      <w:proofErr w:type="spellEnd"/>
      <w:r w:rsidR="00E702C1" w:rsidRPr="00516C8F">
        <w:rPr>
          <w:rFonts w:cstheme="minorHAnsi"/>
          <w:lang w:val="el-GR"/>
        </w:rPr>
        <w:t>"</w:t>
      </w:r>
      <w:r w:rsidR="00E702C1" w:rsidRPr="00516C8F">
        <w:rPr>
          <w:rFonts w:cstheme="minorHAnsi"/>
          <w:lang w:val="el-GR"/>
        </w:rPr>
        <w:br/>
      </w:r>
      <w:hyperlink r:id="rId9" w:history="1">
        <w:r w:rsidR="00B738AB" w:rsidRPr="00152F2A">
          <w:rPr>
            <w:rStyle w:val="Hyperlink"/>
            <w:rFonts w:cstheme="minorHAnsi"/>
            <w:lang w:val="el-GR"/>
          </w:rPr>
          <w:t>http://report09</w:t>
        </w:r>
        <w:proofErr w:type="spellStart"/>
        <w:r w:rsidR="00B738AB" w:rsidRPr="00152F2A">
          <w:rPr>
            <w:rStyle w:val="Hyperlink"/>
            <w:rFonts w:cstheme="minorHAnsi"/>
          </w:rPr>
          <w:t>oa</w:t>
        </w:r>
        <w:proofErr w:type="spellEnd"/>
        <w:r w:rsidR="00B738AB" w:rsidRPr="00152F2A">
          <w:rPr>
            <w:rStyle w:val="Hyperlink"/>
            <w:rFonts w:cstheme="minorHAnsi"/>
            <w:lang w:val="el-GR"/>
          </w:rPr>
          <w:t>.metrics.ekt.gr</w:t>
        </w:r>
      </w:hyperlink>
      <w:r w:rsidR="00B738AB" w:rsidRPr="00B738AB">
        <w:rPr>
          <w:rFonts w:cstheme="minorHAnsi"/>
          <w:lang w:val="el-GR"/>
        </w:rPr>
        <w:t xml:space="preserve"> </w:t>
      </w:r>
      <w:r w:rsidR="00E702C1" w:rsidRPr="00516C8F">
        <w:rPr>
          <w:rFonts w:cstheme="minorHAnsi"/>
          <w:lang w:val="el-GR"/>
        </w:rPr>
        <w:t xml:space="preserve">   </w:t>
      </w:r>
      <w:r w:rsidR="00B738AB" w:rsidRPr="00B738AB">
        <w:rPr>
          <w:rFonts w:cstheme="minorHAnsi"/>
          <w:lang w:val="el-GR"/>
        </w:rPr>
        <w:t xml:space="preserve"> </w:t>
      </w:r>
    </w:p>
    <w:p w:rsidR="00CA70EA" w:rsidRDefault="00CA70EA" w:rsidP="00E702C1">
      <w:pPr>
        <w:spacing w:before="170"/>
        <w:rPr>
          <w:rFonts w:cstheme="minorHAnsi"/>
          <w:lang w:val="el-GR"/>
        </w:rPr>
      </w:pPr>
      <w:proofErr w:type="spellStart"/>
      <w:r>
        <w:rPr>
          <w:rFonts w:cstheme="minorHAnsi"/>
          <w:lang w:val="el-GR"/>
        </w:rPr>
        <w:t>metrics</w:t>
      </w:r>
      <w:proofErr w:type="spellEnd"/>
      <w:r>
        <w:rPr>
          <w:rFonts w:cstheme="minorHAnsi"/>
        </w:rPr>
        <w:t>EKT</w:t>
      </w:r>
      <w:r w:rsidRPr="00CA70EA">
        <w:rPr>
          <w:rFonts w:cstheme="minorHAnsi"/>
          <w:lang w:val="el-GR"/>
        </w:rPr>
        <w:t xml:space="preserve"> - Επιστημονικές δημοσιεύσεις ελληνικών φορέων σε διεθνή περιοδικά</w:t>
      </w:r>
      <w:r>
        <w:rPr>
          <w:rFonts w:cstheme="minorHAnsi"/>
          <w:lang w:val="el-GR"/>
        </w:rPr>
        <w:br/>
      </w:r>
      <w:hyperlink r:id="rId10" w:history="1">
        <w:r w:rsidRPr="00742957">
          <w:rPr>
            <w:rStyle w:val="Hyperlink"/>
            <w:rFonts w:cstheme="minorHAnsi"/>
            <w:lang w:val="el-GR"/>
          </w:rPr>
          <w:t>https://metrics.ekt.gr/scientific-publications</w:t>
        </w:r>
      </w:hyperlink>
      <w:r w:rsidRPr="00CA70EA">
        <w:rPr>
          <w:rFonts w:cstheme="minorHAnsi"/>
          <w:lang w:val="el-GR"/>
        </w:rPr>
        <w:t xml:space="preserve"> </w:t>
      </w:r>
    </w:p>
    <w:p w:rsidR="00E702C1" w:rsidRPr="00516C8F" w:rsidRDefault="00E702C1" w:rsidP="00E702C1">
      <w:pPr>
        <w:spacing w:before="170"/>
        <w:rPr>
          <w:rFonts w:cstheme="minorHAnsi"/>
          <w:lang w:val="el-GR"/>
        </w:rPr>
      </w:pPr>
      <w:r w:rsidRPr="00516C8F">
        <w:rPr>
          <w:rFonts w:cstheme="minorHAnsi"/>
          <w:lang w:val="el-GR"/>
        </w:rPr>
        <w:t xml:space="preserve">ΕΚΤ </w:t>
      </w:r>
      <w:r w:rsidR="00CA70EA" w:rsidRPr="00CA70EA">
        <w:rPr>
          <w:rFonts w:cstheme="minorHAnsi"/>
          <w:lang w:val="el-GR"/>
        </w:rPr>
        <w:t>-</w:t>
      </w:r>
      <w:r w:rsidRPr="00516C8F">
        <w:rPr>
          <w:rFonts w:cstheme="minorHAnsi"/>
          <w:lang w:val="el-GR"/>
        </w:rPr>
        <w:t xml:space="preserve"> Δείκτες &amp; Στατιστικές για Έρευνα, </w:t>
      </w:r>
      <w:proofErr w:type="spellStart"/>
      <w:r w:rsidRPr="00516C8F">
        <w:rPr>
          <w:rFonts w:cstheme="minorHAnsi"/>
          <w:lang w:val="el-GR"/>
        </w:rPr>
        <w:t>Aνάπτυξη</w:t>
      </w:r>
      <w:proofErr w:type="spellEnd"/>
      <w:r w:rsidRPr="00516C8F">
        <w:rPr>
          <w:rFonts w:cstheme="minorHAnsi"/>
          <w:lang w:val="el-GR"/>
        </w:rPr>
        <w:t>, Καινοτομία</w:t>
      </w:r>
      <w:r w:rsidRPr="00516C8F">
        <w:rPr>
          <w:rFonts w:cstheme="minorHAnsi"/>
          <w:lang w:val="el-GR"/>
        </w:rPr>
        <w:br/>
      </w:r>
      <w:hyperlink r:id="rId11" w:history="1">
        <w:r w:rsidRPr="00516C8F">
          <w:rPr>
            <w:rStyle w:val="Hyperlink"/>
            <w:rFonts w:cstheme="minorHAnsi"/>
            <w:lang w:val="el-GR"/>
          </w:rPr>
          <w:t>http://metrics.ekt.gr</w:t>
        </w:r>
      </w:hyperlink>
      <w:r w:rsidRPr="00516C8F">
        <w:rPr>
          <w:rFonts w:cstheme="minorHAnsi"/>
          <w:lang w:val="el-GR"/>
        </w:rPr>
        <w:t xml:space="preserve">    </w:t>
      </w:r>
    </w:p>
    <w:p w:rsidR="00E56F92" w:rsidRPr="00E56F92" w:rsidRDefault="009B0DF0" w:rsidP="00121048">
      <w:pPr>
        <w:spacing w:before="170"/>
        <w:rPr>
          <w:rStyle w:val="InternetLink"/>
          <w:rFonts w:eastAsia="Batang" w:cstheme="majorHAnsi"/>
          <w:lang w:val="el-GR" w:eastAsia="el-GR"/>
        </w:rPr>
      </w:pPr>
      <w:r>
        <w:rPr>
          <w:rFonts w:cstheme="majorHAnsi"/>
          <w:b/>
          <w:color w:val="262626" w:themeColor="text1" w:themeTint="D9"/>
          <w:sz w:val="24"/>
          <w:lang w:val="el-GR"/>
        </w:rPr>
        <w:t>Επικοινωνία για δημοσιογράφους</w:t>
      </w:r>
      <w:r w:rsidR="00BF2CC5">
        <w:rPr>
          <w:rFonts w:cstheme="majorHAnsi"/>
          <w:b/>
          <w:color w:val="262626" w:themeColor="text1" w:themeTint="D9"/>
          <w:sz w:val="24"/>
          <w:lang w:val="el-GR"/>
        </w:rPr>
        <w:br/>
      </w:r>
      <w:r w:rsidRPr="00D048D9">
        <w:rPr>
          <w:rFonts w:cstheme="majorHAnsi"/>
          <w:color w:val="262626" w:themeColor="text1" w:themeTint="D9"/>
          <w:lang w:val="el-GR"/>
        </w:rPr>
        <w:t>Εθνικό Κέντρο Τεκμηρίωσης και Ηλεκτρονικού Περιεχομένου (ΕΚΤ)</w:t>
      </w:r>
      <w:r w:rsidR="00BF2CC5" w:rsidRPr="00D048D9">
        <w:rPr>
          <w:rFonts w:cstheme="majorHAnsi"/>
          <w:color w:val="262626" w:themeColor="text1" w:themeTint="D9"/>
          <w:lang w:val="el-GR"/>
        </w:rPr>
        <w:br/>
      </w:r>
      <w:r w:rsidRPr="00D048D9">
        <w:rPr>
          <w:rFonts w:cstheme="majorHAnsi"/>
          <w:color w:val="262626" w:themeColor="text1" w:themeTint="D9"/>
          <w:lang w:val="el-GR"/>
        </w:rPr>
        <w:t>Μαργαρίτης Προέδρου | Τ: 210 2204941</w:t>
      </w:r>
      <w:r w:rsidRPr="004F32C4">
        <w:rPr>
          <w:rFonts w:cstheme="majorHAnsi"/>
          <w:color w:val="262626" w:themeColor="text1" w:themeTint="D9"/>
          <w:lang w:val="el-GR"/>
        </w:rPr>
        <w:t xml:space="preserve">, </w:t>
      </w:r>
      <w:r w:rsidRPr="004F32C4">
        <w:rPr>
          <w:rFonts w:cstheme="majorHAnsi"/>
          <w:color w:val="262626" w:themeColor="text1" w:themeTint="D9"/>
        </w:rPr>
        <w:t>E</w:t>
      </w:r>
      <w:r w:rsidRPr="004F32C4">
        <w:rPr>
          <w:rFonts w:cstheme="majorHAnsi"/>
          <w:color w:val="262626" w:themeColor="text1" w:themeTint="D9"/>
          <w:lang w:val="el-GR"/>
        </w:rPr>
        <w:t>:</w:t>
      </w:r>
      <w:r w:rsidRPr="004F32C4">
        <w:rPr>
          <w:rFonts w:eastAsia="Batang"/>
          <w:lang w:val="el-GR" w:eastAsia="el-GR"/>
        </w:rPr>
        <w:t xml:space="preserve"> </w:t>
      </w:r>
      <w:hyperlink r:id="rId12">
        <w:r w:rsidRPr="004F32C4">
          <w:rPr>
            <w:rStyle w:val="InternetLink"/>
            <w:rFonts w:eastAsia="Batang" w:cstheme="majorHAnsi"/>
            <w:lang w:eastAsia="el-GR"/>
          </w:rPr>
          <w:t>mproed</w:t>
        </w:r>
        <w:r w:rsidRPr="004F32C4">
          <w:rPr>
            <w:rStyle w:val="InternetLink"/>
            <w:rFonts w:eastAsia="Batang" w:cstheme="majorHAnsi"/>
            <w:lang w:val="el-GR" w:eastAsia="el-GR"/>
          </w:rPr>
          <w:t>@</w:t>
        </w:r>
        <w:r w:rsidRPr="004F32C4">
          <w:rPr>
            <w:rStyle w:val="InternetLink"/>
            <w:rFonts w:eastAsia="Batang" w:cstheme="majorHAnsi"/>
            <w:lang w:eastAsia="el-GR"/>
          </w:rPr>
          <w:t>ekt</w:t>
        </w:r>
        <w:r w:rsidRPr="004F32C4">
          <w:rPr>
            <w:rStyle w:val="InternetLink"/>
            <w:rFonts w:eastAsia="Batang" w:cstheme="majorHAnsi"/>
            <w:lang w:val="el-GR" w:eastAsia="el-GR"/>
          </w:rPr>
          <w:t>.</w:t>
        </w:r>
        <w:r w:rsidRPr="004F32C4">
          <w:rPr>
            <w:rStyle w:val="InternetLink"/>
            <w:rFonts w:eastAsia="Batang" w:cstheme="majorHAnsi"/>
            <w:lang w:eastAsia="el-GR"/>
          </w:rPr>
          <w:t>gr</w:t>
        </w:r>
      </w:hyperlink>
    </w:p>
    <w:p w:rsidR="00E56F92" w:rsidRDefault="00E56F92">
      <w:pPr>
        <w:spacing w:after="0" w:line="240" w:lineRule="auto"/>
        <w:rPr>
          <w:rStyle w:val="InternetLink"/>
          <w:rFonts w:eastAsia="Batang" w:cstheme="majorHAnsi"/>
          <w:lang w:val="el-GR" w:eastAsia="el-GR"/>
        </w:rPr>
      </w:pPr>
    </w:p>
    <w:p w:rsidR="00247D25" w:rsidRDefault="00247D25">
      <w:pPr>
        <w:spacing w:after="0" w:line="240" w:lineRule="auto"/>
        <w:rPr>
          <w:rFonts w:cstheme="majorHAnsi"/>
          <w:b/>
          <w:i/>
          <w:color w:val="262626" w:themeColor="text1" w:themeTint="D9"/>
          <w:sz w:val="24"/>
          <w:lang w:val="el-GR"/>
        </w:rPr>
      </w:pPr>
      <w:r>
        <w:rPr>
          <w:rFonts w:cstheme="majorHAnsi"/>
          <w:b/>
          <w:i/>
          <w:color w:val="262626" w:themeColor="text1" w:themeTint="D9"/>
          <w:sz w:val="24"/>
          <w:lang w:val="el-GR"/>
        </w:rPr>
        <w:br w:type="page"/>
      </w:r>
    </w:p>
    <w:p w:rsidR="00121048" w:rsidRPr="008B4793" w:rsidRDefault="00121048" w:rsidP="00121048">
      <w:pPr>
        <w:spacing w:before="170" w:after="0"/>
        <w:rPr>
          <w:rStyle w:val="Emphasis"/>
          <w:rFonts w:cstheme="minorHAnsi"/>
          <w:color w:val="000000"/>
          <w:szCs w:val="21"/>
          <w:shd w:val="clear" w:color="auto" w:fill="FFFFFF"/>
          <w:lang w:val="el-GR"/>
        </w:rPr>
      </w:pPr>
      <w:r>
        <w:rPr>
          <w:rFonts w:cstheme="majorHAnsi"/>
          <w:b/>
          <w:i/>
          <w:color w:val="262626" w:themeColor="text1" w:themeTint="D9"/>
          <w:sz w:val="24"/>
          <w:lang w:val="el-GR"/>
        </w:rPr>
        <w:lastRenderedPageBreak/>
        <w:t xml:space="preserve">Σχετικά με το Εθνικό Κέντρο Τεκμηρίωσης και Ηλεκτρονικού Περιεχομένου </w:t>
      </w:r>
      <w:r>
        <w:rPr>
          <w:rFonts w:cstheme="majorHAnsi"/>
          <w:b/>
          <w:i/>
          <w:color w:val="262626" w:themeColor="text1" w:themeTint="D9"/>
          <w:sz w:val="24"/>
          <w:lang w:val="el-GR"/>
        </w:rPr>
        <w:br/>
      </w:r>
      <w:r w:rsidRPr="008B4793">
        <w:rPr>
          <w:rStyle w:val="Emphasis"/>
          <w:rFonts w:cstheme="minorHAnsi"/>
          <w:color w:val="000000"/>
          <w:szCs w:val="21"/>
          <w:shd w:val="clear" w:color="auto" w:fill="FFFFFF"/>
          <w:lang w:val="el-GR"/>
        </w:rPr>
        <w:t>Το Εθνικό Κέντρο Τεκμηρίωσης και Ηλεκτρονικού Περιεχομένου (</w:t>
      </w:r>
      <w:r w:rsidRPr="008B4793">
        <w:rPr>
          <w:rStyle w:val="Emphasis"/>
          <w:rFonts w:cstheme="minorHAnsi"/>
          <w:color w:val="000000"/>
          <w:szCs w:val="21"/>
          <w:shd w:val="clear" w:color="auto" w:fill="FFFFFF"/>
        </w:rPr>
        <w:t>EKT</w:t>
      </w:r>
      <w:r w:rsidRPr="008B4793">
        <w:rPr>
          <w:rStyle w:val="Emphasis"/>
          <w:rFonts w:cstheme="minorHAnsi"/>
          <w:color w:val="000000"/>
          <w:szCs w:val="21"/>
          <w:shd w:val="clear" w:color="auto" w:fill="FFFFFF"/>
          <w:lang w:val="el-GR"/>
        </w:rPr>
        <w:t>) (</w:t>
      </w:r>
      <w:hyperlink r:id="rId13" w:history="1">
        <w:r w:rsidRPr="008B4793">
          <w:rPr>
            <w:rStyle w:val="Hyperlink"/>
            <w:rFonts w:cstheme="minorHAnsi"/>
            <w:szCs w:val="21"/>
            <w:shd w:val="clear" w:color="auto" w:fill="FFFFFF"/>
          </w:rPr>
          <w:t>www</w:t>
        </w:r>
        <w:r w:rsidRPr="008B4793">
          <w:rPr>
            <w:rStyle w:val="Hyperlink"/>
            <w:rFonts w:cstheme="minorHAnsi"/>
            <w:szCs w:val="21"/>
            <w:shd w:val="clear" w:color="auto" w:fill="FFFFFF"/>
            <w:lang w:val="el-GR"/>
          </w:rPr>
          <w:t>.</w:t>
        </w:r>
        <w:proofErr w:type="spellStart"/>
        <w:r w:rsidRPr="008B4793">
          <w:rPr>
            <w:rStyle w:val="Hyperlink"/>
            <w:rFonts w:cstheme="minorHAnsi"/>
            <w:szCs w:val="21"/>
            <w:shd w:val="clear" w:color="auto" w:fill="FFFFFF"/>
          </w:rPr>
          <w:t>ekt</w:t>
        </w:r>
        <w:proofErr w:type="spellEnd"/>
        <w:r w:rsidRPr="008B4793">
          <w:rPr>
            <w:rStyle w:val="Hyperlink"/>
            <w:rFonts w:cstheme="minorHAnsi"/>
            <w:szCs w:val="21"/>
            <w:shd w:val="clear" w:color="auto" w:fill="FFFFFF"/>
            <w:lang w:val="el-GR"/>
          </w:rPr>
          <w:t>.</w:t>
        </w:r>
        <w:r w:rsidRPr="008B4793">
          <w:rPr>
            <w:rStyle w:val="Hyperlink"/>
            <w:rFonts w:cstheme="minorHAnsi"/>
            <w:szCs w:val="21"/>
            <w:shd w:val="clear" w:color="auto" w:fill="FFFFFF"/>
          </w:rPr>
          <w:t>gr</w:t>
        </w:r>
      </w:hyperlink>
      <w:r w:rsidRPr="008B4793">
        <w:rPr>
          <w:rStyle w:val="Emphasis"/>
          <w:rFonts w:cstheme="minorHAnsi"/>
          <w:color w:val="000000"/>
          <w:szCs w:val="21"/>
          <w:shd w:val="clear" w:color="auto" w:fill="FFFFFF"/>
          <w:lang w:val="el-GR"/>
        </w:rPr>
        <w:t>), Επιστημονική Υποδομή Εθνικής Χρήσης και Εθνική Αρχή του Ελληνικού Στατιστικού Συστήματος, εποπτεύεται από το Υπουργείο Ψηφιακής Διακυβέρνησης. Το ΕΚΤ, ως ηλεκτρονική και φυσική υποδομή εθνικής εμβέλειας, έχει ως θεσμικό ρόλο τη συλλογή, συσσώρευση, οργάνωση, τεκμηρίωση, διάχυση εντός και εκτός της χώρας καθώς και την ψηφιακή διατήρηση της επιστημονικής, τεχνολογικής και πολιτιστικής πληροφορίας, περιεχομένου και δεδομένων,</w:t>
      </w:r>
      <w:r w:rsidRPr="008B4793">
        <w:rPr>
          <w:rStyle w:val="Emphasis"/>
          <w:rFonts w:cstheme="minorHAnsi"/>
          <w:color w:val="000000"/>
          <w:szCs w:val="21"/>
          <w:shd w:val="clear" w:color="auto" w:fill="FFFFFF"/>
        </w:rPr>
        <w:t> </w:t>
      </w:r>
      <w:r w:rsidRPr="008B4793">
        <w:rPr>
          <w:rStyle w:val="Emphasis"/>
          <w:rFonts w:cstheme="minorHAnsi"/>
          <w:color w:val="000000"/>
          <w:szCs w:val="21"/>
          <w:shd w:val="clear" w:color="auto" w:fill="FFFFFF"/>
          <w:lang w:val="el-GR"/>
        </w:rPr>
        <w:t xml:space="preserve"> που παράγονται στην Ελλάδα. Με σύγχρονες τεχνολογικές υποδομές, υψηλή τεχνογνωσία και προσωπικό υψηλής κατάρτισης και εξειδίκευσης, το ΕΚΤ παρέχει υπηρεσίες προστιθέμενης αξίας που ενισχύουν τη γνώση και τη μετάβαση σε μια ψηφιακή κοινωνία και οικονομία, στο πλαίσιο του ψηφιακού μετασχηματισμού της χώρας:</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Συλλέγει, τεκμηριώνει και διαθέτει για περαιτέρω χρήση, ως δημόσια δεδομένα, έγκριτο ψηφιακό περιεχόμενο επιστήμης και πολιτισμού.</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Παράγει τα επίσημα στατιστικά στοιχεία της χώρας μας για τις ευρωπαϊκές στατιστικές Έρευνας, Ανάπτυξης και Καινοτομίας. Διεξάγει έρευνες, συλλέγει στοιχεία και παράγει εθνικές στατιστικές σε τομείς της επιστήμης &amp; τεχνολογίας και της ψηφιακής οικονομίας. Λειτουργεί ως μηχανισμός επίσημης στατιστικής πληροφόρησης και παρακολούθησης δημόσιων πολιτικών.</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Συμμετέχει ενεργά στη διαμόρφωση της εθνικής στρατηγικής για την Ανοικτή Επιστήμη και την Ανοικτή Πρόσβαση.</w:t>
      </w:r>
    </w:p>
    <w:p w:rsidR="00121048" w:rsidRPr="008B4793" w:rsidRDefault="00121048" w:rsidP="00121048">
      <w:pPr>
        <w:spacing w:after="0"/>
        <w:rPr>
          <w:rStyle w:val="Emphasis"/>
          <w:rFonts w:cstheme="minorHAnsi"/>
          <w:color w:val="000000"/>
          <w:szCs w:val="21"/>
          <w:shd w:val="clear" w:color="auto" w:fill="FFFFFF"/>
          <w:lang w:val="el-GR"/>
        </w:rPr>
      </w:pPr>
      <w:r w:rsidRPr="008B4793">
        <w:rPr>
          <w:rStyle w:val="Emphasis"/>
          <w:rFonts w:cstheme="minorHAnsi"/>
          <w:color w:val="000000"/>
          <w:szCs w:val="21"/>
          <w:shd w:val="clear" w:color="auto" w:fill="FFFFFF"/>
          <w:lang w:val="el-GR"/>
        </w:rPr>
        <w:t>• Υποστηρίζει τις επιχειρήσεις ώστε να δικτυωθούν, να γίνουν εξωστρεφείς και να συνεργαστούν με την ερευνητική κοινότητα.</w:t>
      </w:r>
    </w:p>
    <w:p w:rsidR="00121048" w:rsidRDefault="00121048">
      <w:pPr>
        <w:spacing w:after="0" w:line="240" w:lineRule="auto"/>
        <w:rPr>
          <w:rStyle w:val="InternetLink"/>
          <w:rFonts w:eastAsia="Batang" w:cstheme="majorHAnsi"/>
          <w:lang w:val="el-GR" w:eastAsia="el-GR"/>
        </w:rPr>
      </w:pPr>
    </w:p>
    <w:p w:rsidR="00172E98" w:rsidRDefault="00172E98">
      <w:pPr>
        <w:spacing w:after="0" w:line="240" w:lineRule="auto"/>
        <w:rPr>
          <w:rStyle w:val="InternetLink"/>
          <w:rFonts w:eastAsia="Batang" w:cstheme="majorHAnsi"/>
          <w:lang w:val="el-GR" w:eastAsia="el-GR"/>
        </w:rPr>
      </w:pPr>
    </w:p>
    <w:p w:rsidR="00121048" w:rsidRDefault="00121048" w:rsidP="00121048">
      <w:pPr>
        <w:jc w:val="both"/>
        <w:rPr>
          <w:rFonts w:cstheme="minorHAnsi"/>
          <w:i/>
          <w:lang w:val="el-GR" w:eastAsia="el-GR"/>
        </w:rPr>
      </w:pPr>
      <w:r w:rsidRPr="00516C8F">
        <w:rPr>
          <w:rFonts w:cstheme="minorHAnsi"/>
          <w:i/>
          <w:lang w:val="el-GR" w:eastAsia="el-GR"/>
        </w:rPr>
        <w:t>Η έκδοση "Επιστημονικές Δημοσιεύσεις</w:t>
      </w:r>
      <w:r w:rsidR="005B540F">
        <w:rPr>
          <w:rFonts w:cstheme="minorHAnsi"/>
          <w:i/>
          <w:lang w:val="el-GR" w:eastAsia="el-GR"/>
        </w:rPr>
        <w:t xml:space="preserve"> Ανοικτής Πρόσβασης από Ελληνικούς Φορείς</w:t>
      </w:r>
      <w:r w:rsidRPr="00516C8F">
        <w:rPr>
          <w:rFonts w:cstheme="minorHAnsi"/>
          <w:i/>
          <w:lang w:val="el-GR" w:eastAsia="el-GR"/>
        </w:rPr>
        <w:t xml:space="preserve"> 200</w:t>
      </w:r>
      <w:r w:rsidR="003318A0" w:rsidRPr="003318A0">
        <w:rPr>
          <w:rFonts w:cstheme="minorHAnsi"/>
          <w:i/>
          <w:lang w:val="el-GR" w:eastAsia="el-GR"/>
        </w:rPr>
        <w:t>6</w:t>
      </w:r>
      <w:r w:rsidRPr="00516C8F">
        <w:rPr>
          <w:rFonts w:cstheme="minorHAnsi"/>
          <w:i/>
          <w:lang w:val="el-GR" w:eastAsia="el-GR"/>
        </w:rPr>
        <w:t>-20</w:t>
      </w:r>
      <w:r w:rsidR="003318A0" w:rsidRPr="003318A0">
        <w:rPr>
          <w:rFonts w:cstheme="minorHAnsi"/>
          <w:i/>
          <w:lang w:val="el-GR" w:eastAsia="el-GR"/>
        </w:rPr>
        <w:t>20</w:t>
      </w:r>
      <w:r w:rsidRPr="00516C8F">
        <w:rPr>
          <w:rFonts w:cstheme="minorHAnsi"/>
          <w:i/>
          <w:lang w:val="el-GR" w:eastAsia="el-GR"/>
        </w:rPr>
        <w:t>: Βιβλιομετρική ανάλυση δημοσιεύσεων</w:t>
      </w:r>
      <w:r w:rsidR="005B540F">
        <w:rPr>
          <w:rFonts w:cstheme="minorHAnsi"/>
          <w:i/>
          <w:lang w:val="el-GR" w:eastAsia="el-GR"/>
        </w:rPr>
        <w:t xml:space="preserve"> ανοικτής πρόσβασης</w:t>
      </w:r>
      <w:r w:rsidRPr="00516C8F">
        <w:rPr>
          <w:rFonts w:cstheme="minorHAnsi"/>
          <w:i/>
          <w:lang w:val="el-GR" w:eastAsia="el-GR"/>
        </w:rPr>
        <w:t xml:space="preserve"> σε διεθνή επιστημονικά περιοδικά </w:t>
      </w:r>
      <w:r w:rsidR="0081204A">
        <w:rPr>
          <w:rFonts w:cstheme="minorHAnsi"/>
          <w:i/>
          <w:lang w:val="el-GR" w:eastAsia="el-GR"/>
        </w:rPr>
        <w:t>-</w:t>
      </w:r>
      <w:r w:rsidRPr="00516C8F">
        <w:rPr>
          <w:rFonts w:cstheme="minorHAnsi"/>
          <w:i/>
          <w:lang w:val="el-GR" w:eastAsia="el-GR"/>
        </w:rPr>
        <w:t xml:space="preserve"> Web of Science" πραγματοποιήθηκε στο πλαίσιο του Υποέργου 5 «Παραγωγή δεικτών RIS3 για τα έτη 2016-2023» της Πράξης «Εγκατάσταση Μηχανισμού Παρακολούθησης (</w:t>
      </w:r>
      <w:r w:rsidRPr="00516C8F">
        <w:rPr>
          <w:rFonts w:cstheme="minorHAnsi"/>
          <w:i/>
          <w:lang w:eastAsia="el-GR"/>
        </w:rPr>
        <w:t>M</w:t>
      </w:r>
      <w:r w:rsidRPr="00516C8F">
        <w:rPr>
          <w:rFonts w:cstheme="minorHAnsi"/>
          <w:i/>
          <w:lang w:val="el-GR" w:eastAsia="el-GR"/>
        </w:rPr>
        <w:t>onitoring Mechanism) της υλοποίησης της εθνικής στρατηγικής RIS3-Συλλογή και επεξεργασία Δεικτών», που υλοποιείται από το Εθνικό Κέντρο Τεκμηρίωσης και Ηλεκτρονικού Περιεχομένου, στο πλαίσιο του Επιχειρησιακού Προγράμματος "Ανταγωνιστικότητα, Επιχειρηματικότητα &amp; Καινοτομία (ΕΣΠΑ 2014-2020)", με τη συγχρηματοδότηση της Ελλάδας και της Ευρωπαϊκής Ένωσης-Ευρωπαϊκό Ταμείο Περιφερειακής Ανάπτυξης.</w:t>
      </w:r>
    </w:p>
    <w:p w:rsidR="00121048" w:rsidRDefault="00121048">
      <w:pPr>
        <w:spacing w:after="0" w:line="240" w:lineRule="auto"/>
        <w:rPr>
          <w:rStyle w:val="InternetLink"/>
          <w:rFonts w:eastAsia="Batang" w:cstheme="majorHAnsi"/>
          <w:lang w:val="el-GR" w:eastAsia="el-GR"/>
        </w:rPr>
      </w:pPr>
    </w:p>
    <w:p w:rsidR="00121048" w:rsidRDefault="00FB3AF0">
      <w:pPr>
        <w:spacing w:after="0" w:line="240" w:lineRule="auto"/>
        <w:rPr>
          <w:b/>
          <w:sz w:val="28"/>
          <w:lang w:val="el-GR"/>
        </w:rPr>
      </w:pPr>
      <w:r>
        <w:rPr>
          <w:noProof/>
        </w:rPr>
        <w:drawing>
          <wp:inline distT="0" distB="0" distL="0" distR="0" wp14:anchorId="10B90293" wp14:editId="0A1F9D0B">
            <wp:extent cx="5943600" cy="1184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84910"/>
                    </a:xfrm>
                    <a:prstGeom prst="rect">
                      <a:avLst/>
                    </a:prstGeom>
                  </pic:spPr>
                </pic:pic>
              </a:graphicData>
            </a:graphic>
          </wp:inline>
        </w:drawing>
      </w:r>
      <w:r w:rsidR="00121048">
        <w:rPr>
          <w:b/>
          <w:sz w:val="28"/>
          <w:lang w:val="el-GR"/>
        </w:rPr>
        <w:br w:type="page"/>
      </w:r>
    </w:p>
    <w:p w:rsidR="00D600A0" w:rsidRDefault="00E702C1" w:rsidP="00FD6B5F">
      <w:pPr>
        <w:spacing w:after="0"/>
        <w:rPr>
          <w:b/>
          <w:sz w:val="28"/>
          <w:lang w:val="el-GR"/>
        </w:rPr>
      </w:pPr>
      <w:r w:rsidRPr="00E702C1">
        <w:rPr>
          <w:b/>
          <w:sz w:val="28"/>
          <w:lang w:val="el-GR"/>
        </w:rPr>
        <w:lastRenderedPageBreak/>
        <w:t xml:space="preserve">Επιλεγμένα Διαγράμματα-Πίνακες για τις επιστημονικές δημοσιεύσεις </w:t>
      </w:r>
      <w:r w:rsidR="00813257">
        <w:rPr>
          <w:b/>
          <w:sz w:val="28"/>
          <w:lang w:val="el-GR"/>
        </w:rPr>
        <w:t>ανοικτής πρόσβασης από ελληνικούς φορείς</w:t>
      </w:r>
      <w:r w:rsidRPr="00E702C1">
        <w:rPr>
          <w:b/>
          <w:sz w:val="28"/>
          <w:lang w:val="el-GR"/>
        </w:rPr>
        <w:t xml:space="preserve"> σε διεθνή περιοδικά </w:t>
      </w:r>
    </w:p>
    <w:p w:rsidR="00E702C1" w:rsidRDefault="00E702C1" w:rsidP="00FD6B5F">
      <w:pPr>
        <w:spacing w:after="0"/>
        <w:rPr>
          <w:b/>
          <w:sz w:val="28"/>
          <w:lang w:val="el-GR"/>
        </w:rPr>
      </w:pPr>
      <w:r w:rsidRPr="00E702C1">
        <w:rPr>
          <w:b/>
          <w:sz w:val="28"/>
          <w:lang w:val="el-GR"/>
        </w:rPr>
        <w:t>την περίοδο 2006-2020</w:t>
      </w:r>
    </w:p>
    <w:p w:rsidR="00813257" w:rsidRDefault="00813257" w:rsidP="00FD6B5F">
      <w:pPr>
        <w:spacing w:after="0"/>
        <w:rPr>
          <w:b/>
          <w:sz w:val="28"/>
          <w:lang w:val="el-GR"/>
        </w:rPr>
      </w:pPr>
    </w:p>
    <w:p w:rsidR="00D66D6D" w:rsidRDefault="00D66D6D" w:rsidP="007527A7">
      <w:pPr>
        <w:spacing w:after="120"/>
        <w:jc w:val="both"/>
        <w:rPr>
          <w:rFonts w:ascii="Verdana" w:hAnsi="Verdana"/>
          <w:b/>
          <w:sz w:val="16"/>
          <w:szCs w:val="18"/>
          <w:lang w:val="el-GR" w:eastAsia="el-GR"/>
        </w:rPr>
      </w:pPr>
      <w:r>
        <w:rPr>
          <w:rFonts w:ascii="Verdana" w:hAnsi="Verdana"/>
          <w:b/>
          <w:noProof/>
          <w:sz w:val="18"/>
          <w:szCs w:val="18"/>
        </w:rPr>
        <w:drawing>
          <wp:inline distT="0" distB="0" distL="0" distR="0">
            <wp:extent cx="6113049" cy="18097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1_WoS_2006_2020_ΟΑ_EKT.jpg"/>
                    <pic:cNvPicPr/>
                  </pic:nvPicPr>
                  <pic:blipFill>
                    <a:blip r:embed="rId15">
                      <a:extLst>
                        <a:ext uri="{28A0092B-C50C-407E-A947-70E740481C1C}">
                          <a14:useLocalDpi xmlns:a14="http://schemas.microsoft.com/office/drawing/2010/main" val="0"/>
                        </a:ext>
                      </a:extLst>
                    </a:blip>
                    <a:stretch>
                      <a:fillRect/>
                    </a:stretch>
                  </pic:blipFill>
                  <pic:spPr>
                    <a:xfrm>
                      <a:off x="0" y="0"/>
                      <a:ext cx="6136294" cy="1816632"/>
                    </a:xfrm>
                    <a:prstGeom prst="rect">
                      <a:avLst/>
                    </a:prstGeom>
                  </pic:spPr>
                </pic:pic>
              </a:graphicData>
            </a:graphic>
          </wp:inline>
        </w:drawing>
      </w:r>
    </w:p>
    <w:p w:rsidR="00D66D6D" w:rsidRDefault="00D66D6D" w:rsidP="007527A7">
      <w:pPr>
        <w:spacing w:after="120"/>
        <w:jc w:val="both"/>
        <w:rPr>
          <w:rFonts w:ascii="Verdana" w:hAnsi="Verdana"/>
          <w:b/>
          <w:sz w:val="16"/>
          <w:szCs w:val="18"/>
          <w:lang w:val="el-GR" w:eastAsia="el-GR"/>
        </w:rPr>
      </w:pPr>
    </w:p>
    <w:p w:rsidR="00356901" w:rsidRDefault="00356901" w:rsidP="00D66D6D">
      <w:pPr>
        <w:spacing w:after="120"/>
        <w:jc w:val="both"/>
        <w:rPr>
          <w:rFonts w:ascii="Arial" w:hAnsi="Arial" w:cs="Arial"/>
          <w:b/>
          <w:sz w:val="21"/>
          <w:szCs w:val="21"/>
          <w:lang w:val="el-GR"/>
        </w:rPr>
      </w:pPr>
      <w:r>
        <w:rPr>
          <w:rFonts w:ascii="Verdana" w:hAnsi="Verdana"/>
          <w:b/>
          <w:sz w:val="18"/>
          <w:szCs w:val="18"/>
          <w:lang w:val="el-GR" w:eastAsia="el-GR"/>
        </w:rPr>
        <w:br/>
      </w:r>
      <w:r w:rsidR="00D66D6D">
        <w:rPr>
          <w:rFonts w:ascii="Arial" w:hAnsi="Arial" w:cs="Arial"/>
          <w:b/>
          <w:noProof/>
          <w:sz w:val="21"/>
          <w:szCs w:val="21"/>
        </w:rPr>
        <w:drawing>
          <wp:inline distT="0" distB="0" distL="0" distR="0">
            <wp:extent cx="6119588" cy="291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2_WoS_2006_2020_ΟΑ_EKT.jpg"/>
                    <pic:cNvPicPr/>
                  </pic:nvPicPr>
                  <pic:blipFill>
                    <a:blip r:embed="rId16">
                      <a:extLst>
                        <a:ext uri="{28A0092B-C50C-407E-A947-70E740481C1C}">
                          <a14:useLocalDpi xmlns:a14="http://schemas.microsoft.com/office/drawing/2010/main" val="0"/>
                        </a:ext>
                      </a:extLst>
                    </a:blip>
                    <a:stretch>
                      <a:fillRect/>
                    </a:stretch>
                  </pic:blipFill>
                  <pic:spPr>
                    <a:xfrm>
                      <a:off x="0" y="0"/>
                      <a:ext cx="6128834" cy="2919054"/>
                    </a:xfrm>
                    <a:prstGeom prst="rect">
                      <a:avLst/>
                    </a:prstGeom>
                  </pic:spPr>
                </pic:pic>
              </a:graphicData>
            </a:graphic>
          </wp:inline>
        </w:drawing>
      </w:r>
    </w:p>
    <w:p w:rsidR="00356901" w:rsidRDefault="00356901" w:rsidP="00FD6B5F">
      <w:pPr>
        <w:spacing w:after="0"/>
        <w:rPr>
          <w:b/>
          <w:sz w:val="28"/>
          <w:lang w:val="el-GR"/>
        </w:rPr>
      </w:pP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p>
    <w:p w:rsidR="007E552C" w:rsidRDefault="007E552C">
      <w:pPr>
        <w:spacing w:after="0" w:line="240" w:lineRule="auto"/>
        <w:rPr>
          <w:rFonts w:ascii="Verdana" w:hAnsi="Verdana"/>
          <w:b/>
          <w:sz w:val="18"/>
          <w:szCs w:val="24"/>
          <w:lang w:val="el-GR"/>
        </w:rPr>
      </w:pPr>
      <w:r>
        <w:rPr>
          <w:rFonts w:ascii="Verdana" w:hAnsi="Verdana"/>
          <w:b/>
          <w:sz w:val="18"/>
          <w:szCs w:val="24"/>
          <w:lang w:val="el-GR"/>
        </w:rPr>
        <w:br w:type="page"/>
      </w:r>
    </w:p>
    <w:p w:rsidR="00D66D6D" w:rsidRDefault="00D66D6D">
      <w:pPr>
        <w:spacing w:after="0" w:line="240" w:lineRule="auto"/>
        <w:rPr>
          <w:rFonts w:ascii="Verdana" w:hAnsi="Verdana"/>
          <w:b/>
          <w:sz w:val="18"/>
          <w:szCs w:val="24"/>
          <w:lang w:val="el-GR"/>
        </w:rPr>
      </w:pPr>
    </w:p>
    <w:p w:rsidR="00D66D6D" w:rsidRDefault="00D66D6D">
      <w:pPr>
        <w:spacing w:after="0" w:line="240" w:lineRule="auto"/>
        <w:rPr>
          <w:rFonts w:ascii="Verdana" w:hAnsi="Verdana"/>
          <w:b/>
          <w:sz w:val="18"/>
          <w:szCs w:val="24"/>
          <w:lang w:val="el-GR"/>
        </w:rPr>
      </w:pPr>
    </w:p>
    <w:p w:rsidR="007E552C" w:rsidRDefault="00D66D6D" w:rsidP="00E702C1">
      <w:pPr>
        <w:jc w:val="both"/>
        <w:rPr>
          <w:rFonts w:ascii="Verdana" w:hAnsi="Verdana"/>
          <w:b/>
          <w:sz w:val="18"/>
          <w:szCs w:val="24"/>
          <w:lang w:val="el-GR"/>
        </w:rPr>
      </w:pPr>
      <w:r>
        <w:rPr>
          <w:rFonts w:ascii="Verdana" w:hAnsi="Verdana"/>
          <w:b/>
          <w:noProof/>
          <w:sz w:val="18"/>
          <w:szCs w:val="24"/>
        </w:rPr>
        <w:drawing>
          <wp:inline distT="0" distB="0" distL="0" distR="0">
            <wp:extent cx="6320619" cy="307657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1_WoS_2006_2020_ΟΑ_EKT.jpg"/>
                    <pic:cNvPicPr/>
                  </pic:nvPicPr>
                  <pic:blipFill>
                    <a:blip r:embed="rId17">
                      <a:extLst>
                        <a:ext uri="{28A0092B-C50C-407E-A947-70E740481C1C}">
                          <a14:useLocalDpi xmlns:a14="http://schemas.microsoft.com/office/drawing/2010/main" val="0"/>
                        </a:ext>
                      </a:extLst>
                    </a:blip>
                    <a:stretch>
                      <a:fillRect/>
                    </a:stretch>
                  </pic:blipFill>
                  <pic:spPr>
                    <a:xfrm>
                      <a:off x="0" y="0"/>
                      <a:ext cx="6324747" cy="3078584"/>
                    </a:xfrm>
                    <a:prstGeom prst="rect">
                      <a:avLst/>
                    </a:prstGeom>
                  </pic:spPr>
                </pic:pic>
              </a:graphicData>
            </a:graphic>
          </wp:inline>
        </w:drawing>
      </w:r>
    </w:p>
    <w:p w:rsidR="007936B4" w:rsidRDefault="007936B4" w:rsidP="00E702C1">
      <w:pPr>
        <w:jc w:val="both"/>
        <w:rPr>
          <w:rFonts w:ascii="Verdana" w:hAnsi="Verdana"/>
          <w:b/>
          <w:sz w:val="18"/>
          <w:szCs w:val="24"/>
          <w:lang w:val="el-GR"/>
        </w:rPr>
      </w:pPr>
    </w:p>
    <w:p w:rsidR="00D66D6D" w:rsidRDefault="00D66D6D" w:rsidP="00E702C1">
      <w:pPr>
        <w:jc w:val="both"/>
        <w:rPr>
          <w:rFonts w:ascii="Verdana" w:hAnsi="Verdana"/>
          <w:b/>
          <w:sz w:val="18"/>
          <w:szCs w:val="24"/>
          <w:lang w:val="el-GR"/>
        </w:rPr>
      </w:pPr>
    </w:p>
    <w:p w:rsidR="00D66D6D" w:rsidRDefault="00D66D6D" w:rsidP="00E702C1">
      <w:pPr>
        <w:jc w:val="both"/>
        <w:rPr>
          <w:rFonts w:ascii="Verdana" w:hAnsi="Verdana"/>
          <w:b/>
          <w:sz w:val="18"/>
          <w:szCs w:val="24"/>
          <w:lang w:val="el-GR"/>
        </w:rPr>
      </w:pPr>
    </w:p>
    <w:p w:rsidR="007936B4" w:rsidRDefault="007936B4" w:rsidP="00E702C1">
      <w:pPr>
        <w:jc w:val="both"/>
        <w:rPr>
          <w:rFonts w:ascii="Verdana" w:hAnsi="Verdana"/>
          <w:b/>
          <w:sz w:val="18"/>
          <w:szCs w:val="24"/>
          <w:lang w:val="el-GR"/>
        </w:rPr>
      </w:pPr>
    </w:p>
    <w:p w:rsidR="007936B4" w:rsidRDefault="00D66D6D" w:rsidP="00E702C1">
      <w:pPr>
        <w:jc w:val="both"/>
        <w:rPr>
          <w:rFonts w:ascii="Verdana" w:hAnsi="Verdana"/>
          <w:b/>
          <w:sz w:val="18"/>
          <w:szCs w:val="24"/>
          <w:lang w:val="el-GR"/>
        </w:rPr>
      </w:pPr>
      <w:r>
        <w:rPr>
          <w:rFonts w:ascii="Verdana" w:hAnsi="Verdana"/>
          <w:b/>
          <w:noProof/>
          <w:sz w:val="18"/>
          <w:szCs w:val="24"/>
        </w:rPr>
        <w:drawing>
          <wp:inline distT="0" distB="0" distL="0" distR="0">
            <wp:extent cx="6238875" cy="334406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2_WoS_2006_2020_ΟΑ_EKT.jpg"/>
                    <pic:cNvPicPr/>
                  </pic:nvPicPr>
                  <pic:blipFill>
                    <a:blip r:embed="rId18">
                      <a:extLst>
                        <a:ext uri="{28A0092B-C50C-407E-A947-70E740481C1C}">
                          <a14:useLocalDpi xmlns:a14="http://schemas.microsoft.com/office/drawing/2010/main" val="0"/>
                        </a:ext>
                      </a:extLst>
                    </a:blip>
                    <a:stretch>
                      <a:fillRect/>
                    </a:stretch>
                  </pic:blipFill>
                  <pic:spPr>
                    <a:xfrm>
                      <a:off x="0" y="0"/>
                      <a:ext cx="6251030" cy="3350579"/>
                    </a:xfrm>
                    <a:prstGeom prst="rect">
                      <a:avLst/>
                    </a:prstGeom>
                  </pic:spPr>
                </pic:pic>
              </a:graphicData>
            </a:graphic>
          </wp:inline>
        </w:drawing>
      </w:r>
    </w:p>
    <w:p w:rsidR="007936B4" w:rsidRDefault="007936B4" w:rsidP="00E702C1">
      <w:pPr>
        <w:jc w:val="both"/>
        <w:rPr>
          <w:rFonts w:ascii="Verdana" w:hAnsi="Verdana"/>
          <w:b/>
          <w:sz w:val="18"/>
          <w:szCs w:val="24"/>
          <w:lang w:val="el-GR"/>
        </w:rPr>
      </w:pPr>
    </w:p>
    <w:p w:rsidR="007936B4" w:rsidRDefault="007936B4" w:rsidP="00E702C1">
      <w:pPr>
        <w:jc w:val="both"/>
        <w:rPr>
          <w:rFonts w:ascii="Verdana" w:hAnsi="Verdana"/>
          <w:b/>
          <w:sz w:val="18"/>
          <w:szCs w:val="24"/>
          <w:lang w:val="el-GR"/>
        </w:rPr>
      </w:pPr>
    </w:p>
    <w:p w:rsidR="007E552C" w:rsidRPr="00044404" w:rsidRDefault="007E552C" w:rsidP="00E702C1">
      <w:pPr>
        <w:jc w:val="both"/>
        <w:rPr>
          <w:rFonts w:ascii="Verdana" w:hAnsi="Verdana"/>
          <w:b/>
          <w:noProof/>
          <w:sz w:val="18"/>
          <w:szCs w:val="24"/>
          <w:lang w:val="el-GR"/>
        </w:rPr>
      </w:pPr>
    </w:p>
    <w:p w:rsidR="007E552C" w:rsidRDefault="00D66D6D" w:rsidP="00E702C1">
      <w:pPr>
        <w:jc w:val="both"/>
        <w:rPr>
          <w:rFonts w:ascii="Verdana" w:hAnsi="Verdana"/>
          <w:b/>
          <w:sz w:val="18"/>
          <w:szCs w:val="24"/>
          <w:lang w:val="el-GR"/>
        </w:rPr>
      </w:pPr>
      <w:r>
        <w:rPr>
          <w:rFonts w:ascii="Verdana" w:hAnsi="Verdana"/>
          <w:b/>
          <w:noProof/>
          <w:sz w:val="18"/>
          <w:szCs w:val="24"/>
        </w:rPr>
        <w:drawing>
          <wp:inline distT="0" distB="0" distL="0" distR="0">
            <wp:extent cx="6298193" cy="31242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3_WoS_2006_2020_ΟΑ_EKT.jpg"/>
                    <pic:cNvPicPr/>
                  </pic:nvPicPr>
                  <pic:blipFill>
                    <a:blip r:embed="rId19">
                      <a:extLst>
                        <a:ext uri="{28A0092B-C50C-407E-A947-70E740481C1C}">
                          <a14:useLocalDpi xmlns:a14="http://schemas.microsoft.com/office/drawing/2010/main" val="0"/>
                        </a:ext>
                      </a:extLst>
                    </a:blip>
                    <a:stretch>
                      <a:fillRect/>
                    </a:stretch>
                  </pic:blipFill>
                  <pic:spPr>
                    <a:xfrm>
                      <a:off x="0" y="0"/>
                      <a:ext cx="6300893" cy="3125539"/>
                    </a:xfrm>
                    <a:prstGeom prst="rect">
                      <a:avLst/>
                    </a:prstGeom>
                  </pic:spPr>
                </pic:pic>
              </a:graphicData>
            </a:graphic>
          </wp:inline>
        </w:drawing>
      </w:r>
    </w:p>
    <w:p w:rsidR="007E552C" w:rsidRDefault="007E552C" w:rsidP="00E702C1">
      <w:pPr>
        <w:jc w:val="both"/>
        <w:rPr>
          <w:rFonts w:ascii="Verdana" w:hAnsi="Verdana"/>
          <w:b/>
          <w:sz w:val="18"/>
          <w:szCs w:val="24"/>
          <w:lang w:val="el-GR"/>
        </w:rPr>
      </w:pPr>
    </w:p>
    <w:p w:rsidR="00D66D6D" w:rsidRDefault="00D66D6D" w:rsidP="00E702C1">
      <w:pPr>
        <w:jc w:val="both"/>
        <w:rPr>
          <w:rFonts w:ascii="Verdana" w:hAnsi="Verdana"/>
          <w:b/>
          <w:sz w:val="18"/>
          <w:szCs w:val="24"/>
          <w:lang w:val="el-GR"/>
        </w:rPr>
      </w:pPr>
    </w:p>
    <w:p w:rsidR="00D66D6D" w:rsidRDefault="00D66D6D"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p>
    <w:p w:rsidR="007E552C" w:rsidRDefault="00D66D6D" w:rsidP="00E702C1">
      <w:pPr>
        <w:jc w:val="both"/>
        <w:rPr>
          <w:rFonts w:ascii="Verdana" w:hAnsi="Verdana"/>
          <w:b/>
          <w:sz w:val="18"/>
          <w:szCs w:val="24"/>
          <w:lang w:val="el-GR"/>
        </w:rPr>
      </w:pPr>
      <w:r>
        <w:rPr>
          <w:rFonts w:ascii="Verdana" w:hAnsi="Verdana"/>
          <w:b/>
          <w:noProof/>
          <w:sz w:val="18"/>
          <w:szCs w:val="24"/>
        </w:rPr>
        <w:drawing>
          <wp:inline distT="0" distB="0" distL="0" distR="0">
            <wp:extent cx="6210300" cy="30759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4_WoS_2006_2020_ΟΑ_EKT.jpg"/>
                    <pic:cNvPicPr/>
                  </pic:nvPicPr>
                  <pic:blipFill>
                    <a:blip r:embed="rId20">
                      <a:extLst>
                        <a:ext uri="{28A0092B-C50C-407E-A947-70E740481C1C}">
                          <a14:useLocalDpi xmlns:a14="http://schemas.microsoft.com/office/drawing/2010/main" val="0"/>
                        </a:ext>
                      </a:extLst>
                    </a:blip>
                    <a:stretch>
                      <a:fillRect/>
                    </a:stretch>
                  </pic:blipFill>
                  <pic:spPr>
                    <a:xfrm>
                      <a:off x="0" y="0"/>
                      <a:ext cx="6218051" cy="3079795"/>
                    </a:xfrm>
                    <a:prstGeom prst="rect">
                      <a:avLst/>
                    </a:prstGeom>
                  </pic:spPr>
                </pic:pic>
              </a:graphicData>
            </a:graphic>
          </wp:inline>
        </w:drawing>
      </w: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p>
    <w:p w:rsidR="007E552C" w:rsidRDefault="002C77C6" w:rsidP="00E702C1">
      <w:pPr>
        <w:jc w:val="both"/>
        <w:rPr>
          <w:rFonts w:ascii="Verdana" w:hAnsi="Verdana"/>
          <w:b/>
          <w:sz w:val="18"/>
          <w:szCs w:val="24"/>
          <w:lang w:val="el-GR"/>
        </w:rPr>
      </w:pPr>
      <w:r>
        <w:rPr>
          <w:rFonts w:ascii="Verdana" w:hAnsi="Verdana"/>
          <w:b/>
          <w:noProof/>
          <w:sz w:val="18"/>
          <w:szCs w:val="24"/>
        </w:rPr>
        <w:drawing>
          <wp:inline distT="0" distB="0" distL="0" distR="0">
            <wp:extent cx="6577412" cy="3228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5_WoS_2006_2020_ΟΑ_EKT.jpg"/>
                    <pic:cNvPicPr/>
                  </pic:nvPicPr>
                  <pic:blipFill>
                    <a:blip r:embed="rId21">
                      <a:extLst>
                        <a:ext uri="{28A0092B-C50C-407E-A947-70E740481C1C}">
                          <a14:useLocalDpi xmlns:a14="http://schemas.microsoft.com/office/drawing/2010/main" val="0"/>
                        </a:ext>
                      </a:extLst>
                    </a:blip>
                    <a:stretch>
                      <a:fillRect/>
                    </a:stretch>
                  </pic:blipFill>
                  <pic:spPr>
                    <a:xfrm>
                      <a:off x="0" y="0"/>
                      <a:ext cx="6580453" cy="3230468"/>
                    </a:xfrm>
                    <a:prstGeom prst="rect">
                      <a:avLst/>
                    </a:prstGeom>
                  </pic:spPr>
                </pic:pic>
              </a:graphicData>
            </a:graphic>
          </wp:inline>
        </w:drawing>
      </w:r>
    </w:p>
    <w:p w:rsidR="007E552C" w:rsidRDefault="007E552C" w:rsidP="00E702C1">
      <w:pPr>
        <w:jc w:val="both"/>
        <w:rPr>
          <w:rFonts w:ascii="Verdana" w:hAnsi="Verdana"/>
          <w:b/>
          <w:sz w:val="18"/>
          <w:szCs w:val="24"/>
          <w:lang w:val="el-GR"/>
        </w:rPr>
      </w:pPr>
    </w:p>
    <w:p w:rsidR="002C77C6" w:rsidRDefault="002C77C6" w:rsidP="00E702C1">
      <w:pPr>
        <w:jc w:val="both"/>
        <w:rPr>
          <w:rFonts w:ascii="Verdana" w:hAnsi="Verdana"/>
          <w:b/>
          <w:sz w:val="18"/>
          <w:szCs w:val="24"/>
          <w:lang w:val="el-GR"/>
        </w:rPr>
      </w:pPr>
    </w:p>
    <w:p w:rsidR="007E552C" w:rsidRDefault="002C77C6" w:rsidP="00E702C1">
      <w:pPr>
        <w:jc w:val="both"/>
        <w:rPr>
          <w:rFonts w:ascii="Verdana" w:hAnsi="Verdana"/>
          <w:b/>
          <w:sz w:val="18"/>
          <w:szCs w:val="24"/>
          <w:lang w:val="el-GR"/>
        </w:rPr>
      </w:pPr>
      <w:r>
        <w:rPr>
          <w:rFonts w:ascii="Verdana" w:hAnsi="Verdana"/>
          <w:b/>
          <w:noProof/>
          <w:sz w:val="18"/>
          <w:szCs w:val="24"/>
        </w:rPr>
        <w:drawing>
          <wp:inline distT="0" distB="0" distL="0" distR="0">
            <wp:extent cx="6297257" cy="332422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6_WoS_2006_2020_ΟΑ_EKT.jpg"/>
                    <pic:cNvPicPr/>
                  </pic:nvPicPr>
                  <pic:blipFill>
                    <a:blip r:embed="rId22">
                      <a:extLst>
                        <a:ext uri="{28A0092B-C50C-407E-A947-70E740481C1C}">
                          <a14:useLocalDpi xmlns:a14="http://schemas.microsoft.com/office/drawing/2010/main" val="0"/>
                        </a:ext>
                      </a:extLst>
                    </a:blip>
                    <a:stretch>
                      <a:fillRect/>
                    </a:stretch>
                  </pic:blipFill>
                  <pic:spPr>
                    <a:xfrm>
                      <a:off x="0" y="0"/>
                      <a:ext cx="6302442" cy="3326962"/>
                    </a:xfrm>
                    <a:prstGeom prst="rect">
                      <a:avLst/>
                    </a:prstGeom>
                  </pic:spPr>
                </pic:pic>
              </a:graphicData>
            </a:graphic>
          </wp:inline>
        </w:drawing>
      </w:r>
    </w:p>
    <w:p w:rsidR="00790832" w:rsidRDefault="00790832" w:rsidP="00E702C1">
      <w:pPr>
        <w:jc w:val="both"/>
        <w:rPr>
          <w:rFonts w:ascii="Verdana" w:hAnsi="Verdana"/>
          <w:b/>
          <w:sz w:val="18"/>
          <w:szCs w:val="24"/>
          <w:lang w:val="el-GR"/>
        </w:rPr>
      </w:pPr>
    </w:p>
    <w:p w:rsidR="00790832" w:rsidRDefault="00790832"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p>
    <w:p w:rsidR="007E552C" w:rsidRDefault="007E552C" w:rsidP="00E702C1">
      <w:pPr>
        <w:jc w:val="both"/>
        <w:rPr>
          <w:rFonts w:ascii="Verdana" w:hAnsi="Verdana"/>
          <w:b/>
          <w:sz w:val="18"/>
          <w:szCs w:val="24"/>
          <w:lang w:val="el-GR"/>
        </w:rPr>
      </w:pPr>
    </w:p>
    <w:p w:rsidR="007E552C" w:rsidRDefault="00D66D6D" w:rsidP="00E702C1">
      <w:pPr>
        <w:jc w:val="both"/>
        <w:rPr>
          <w:rFonts w:ascii="Verdana" w:hAnsi="Verdana"/>
          <w:b/>
          <w:sz w:val="18"/>
          <w:szCs w:val="24"/>
          <w:lang w:val="el-GR"/>
        </w:rPr>
      </w:pPr>
      <w:r>
        <w:rPr>
          <w:rFonts w:ascii="Verdana" w:hAnsi="Verdana"/>
          <w:b/>
          <w:noProof/>
          <w:sz w:val="18"/>
          <w:szCs w:val="24"/>
        </w:rPr>
        <w:drawing>
          <wp:inline distT="0" distB="0" distL="0" distR="0">
            <wp:extent cx="6354471" cy="31623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7_WoS_2006_2020_ΟΑ_EKT.jpg"/>
                    <pic:cNvPicPr/>
                  </pic:nvPicPr>
                  <pic:blipFill>
                    <a:blip r:embed="rId23">
                      <a:extLst>
                        <a:ext uri="{28A0092B-C50C-407E-A947-70E740481C1C}">
                          <a14:useLocalDpi xmlns:a14="http://schemas.microsoft.com/office/drawing/2010/main" val="0"/>
                        </a:ext>
                      </a:extLst>
                    </a:blip>
                    <a:stretch>
                      <a:fillRect/>
                    </a:stretch>
                  </pic:blipFill>
                  <pic:spPr>
                    <a:xfrm>
                      <a:off x="0" y="0"/>
                      <a:ext cx="6357573" cy="3163844"/>
                    </a:xfrm>
                    <a:prstGeom prst="rect">
                      <a:avLst/>
                    </a:prstGeom>
                  </pic:spPr>
                </pic:pic>
              </a:graphicData>
            </a:graphic>
          </wp:inline>
        </w:drawing>
      </w:r>
    </w:p>
    <w:sectPr w:rsidR="007E552C" w:rsidSect="002E1873">
      <w:headerReference w:type="even" r:id="rId24"/>
      <w:headerReference w:type="default" r:id="rId25"/>
      <w:footerReference w:type="even" r:id="rId26"/>
      <w:footerReference w:type="default" r:id="rId27"/>
      <w:headerReference w:type="first" r:id="rId28"/>
      <w:footerReference w:type="first" r:id="rId29"/>
      <w:pgSz w:w="12240" w:h="15840"/>
      <w:pgMar w:top="1365" w:right="1440" w:bottom="1440" w:left="1440" w:header="720" w:footer="266"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23E" w:rsidRDefault="00B8423E" w:rsidP="002E1873">
      <w:pPr>
        <w:spacing w:after="0" w:line="240" w:lineRule="auto"/>
      </w:pPr>
      <w:r>
        <w:separator/>
      </w:r>
    </w:p>
  </w:endnote>
  <w:endnote w:type="continuationSeparator" w:id="0">
    <w:p w:rsidR="00B8423E" w:rsidRDefault="00B8423E" w:rsidP="002E1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87B" w:rsidRDefault="00F718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23E" w:rsidRPr="0065360B" w:rsidRDefault="00B8423E" w:rsidP="0065360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br/>
      <w:t>ΕΘΝΙΚΟ ΚΕΝΤΡΟ ΤΕΚΜΗΡΙΩΣΗΣ ΚΑΙ ΗΛΕΚΤΡΟΝΙΚΟΥ ΠΕΡΙΕΧΟΜΕΝΟΥ</w:t>
    </w:r>
    <w:r>
      <w:rPr>
        <w:rFonts w:asciiTheme="majorHAnsi" w:hAnsiTheme="majorHAnsi" w:cs="Tahoma"/>
        <w:color w:val="000000" w:themeColor="text1"/>
        <w:szCs w:val="16"/>
        <w:lang w:val="el-GR"/>
      </w:rPr>
      <w:t xml:space="preserve"> </w:t>
    </w:r>
    <w:r>
      <w:rPr>
        <w:rFonts w:asciiTheme="majorHAnsi" w:hAnsiTheme="majorHAnsi" w:cs="Tahoma"/>
        <w:szCs w:val="16"/>
        <w:lang w:val="el-GR"/>
      </w:rPr>
      <w:br/>
    </w:r>
    <w:r>
      <w:rPr>
        <w:rFonts w:asciiTheme="majorHAnsi" w:hAnsiTheme="majorHAnsi" w:cs="Tahoma"/>
        <w:color w:val="3B3838" w:themeColor="background2" w:themeShade="40"/>
        <w:sz w:val="20"/>
        <w:szCs w:val="16"/>
        <w:lang w:val="el-GR"/>
      </w:rPr>
      <w:t xml:space="preserve"> </w:t>
    </w:r>
    <w:r>
      <w:rPr>
        <w:rFonts w:asciiTheme="majorHAnsi" w:hAnsiTheme="majorHAnsi" w:cs="Tahoma"/>
        <w:color w:val="3B3838" w:themeColor="background2" w:themeShade="40"/>
        <w:sz w:val="18"/>
        <w:szCs w:val="16"/>
        <w:lang w:val="el-GR"/>
      </w:rPr>
      <w:t>Ζεφύρου 56</w:t>
    </w:r>
    <w:r>
      <w:rPr>
        <w:rFonts w:asciiTheme="majorHAnsi" w:hAnsiTheme="majorHAnsi" w:cs="Tahoma"/>
        <w:color w:val="3B3838" w:themeColor="background2" w:themeShade="40"/>
        <w:sz w:val="18"/>
        <w:szCs w:val="16"/>
        <w:lang w:val="fr-FR"/>
      </w:rPr>
      <w:t>, 1</w:t>
    </w:r>
    <w:r>
      <w:rPr>
        <w:rFonts w:asciiTheme="majorHAnsi" w:hAnsiTheme="majorHAnsi" w:cs="Tahoma"/>
        <w:color w:val="3B3838" w:themeColor="background2" w:themeShade="40"/>
        <w:sz w:val="18"/>
        <w:szCs w:val="16"/>
        <w:lang w:val="el-GR"/>
      </w:rPr>
      <w:t>7564</w:t>
    </w:r>
    <w:r>
      <w:rPr>
        <w:rFonts w:asciiTheme="majorHAnsi" w:hAnsiTheme="majorHAnsi" w:cs="Tahoma"/>
        <w:color w:val="3B3838" w:themeColor="background2" w:themeShade="40"/>
        <w:sz w:val="18"/>
        <w:szCs w:val="16"/>
        <w:lang w:val="fr-FR"/>
      </w:rPr>
      <w:t xml:space="preserve"> </w:t>
    </w:r>
    <w:r>
      <w:rPr>
        <w:rFonts w:asciiTheme="majorHAnsi" w:hAnsiTheme="majorHAnsi" w:cs="Tahoma"/>
        <w:color w:val="3B3838" w:themeColor="background2" w:themeShade="40"/>
        <w:sz w:val="18"/>
        <w:szCs w:val="16"/>
        <w:lang w:val="el-GR"/>
      </w:rPr>
      <w:t>Παλαιό Φάληρο</w:t>
    </w:r>
    <w:r>
      <w:rPr>
        <w:rFonts w:asciiTheme="majorHAnsi" w:hAnsiTheme="majorHAnsi" w:cs="Tahoma"/>
        <w:color w:val="3B3838" w:themeColor="background2" w:themeShade="40"/>
        <w:sz w:val="20"/>
        <w:szCs w:val="16"/>
        <w:lang w:val="el-GR"/>
      </w:rPr>
      <w:t xml:space="preserve"> | </w:t>
    </w:r>
    <w:r>
      <w:rPr>
        <w:rFonts w:asciiTheme="majorHAnsi" w:hAnsiTheme="majorHAnsi" w:cs="Tahoma"/>
        <w:b/>
        <w:color w:val="BF2F38"/>
        <w:sz w:val="18"/>
        <w:szCs w:val="16"/>
        <w:lang w:val="el-GR"/>
      </w:rPr>
      <w:t>Τ</w:t>
    </w:r>
    <w:r>
      <w:rPr>
        <w:rFonts w:asciiTheme="majorHAnsi" w:hAnsiTheme="majorHAnsi" w:cs="Tahoma"/>
        <w:b/>
        <w:color w:val="BF2F38"/>
        <w:sz w:val="18"/>
        <w:szCs w:val="16"/>
        <w:lang w:val="fr-FR"/>
      </w:rPr>
      <w:t>:</w:t>
    </w:r>
    <w:r>
      <w:rPr>
        <w:rFonts w:asciiTheme="majorHAnsi" w:hAnsiTheme="majorHAnsi" w:cs="Tahoma"/>
        <w:color w:val="3B3838" w:themeColor="background2" w:themeShade="40"/>
        <w:sz w:val="18"/>
        <w:szCs w:val="16"/>
        <w:lang w:val="fr-FR"/>
      </w:rPr>
      <w:t xml:space="preserve"> 210 2204900</w:t>
    </w:r>
    <w:r>
      <w:rPr>
        <w:rFonts w:asciiTheme="majorHAnsi" w:hAnsiTheme="majorHAnsi" w:cs="Tahoma"/>
        <w:color w:val="3B3838" w:themeColor="background2" w:themeShade="40"/>
        <w:sz w:val="20"/>
        <w:szCs w:val="16"/>
        <w:lang w:val="el-GR"/>
      </w:rPr>
      <w:t xml:space="preserve"> | | </w:t>
    </w:r>
    <w:r>
      <w:rPr>
        <w:rFonts w:asciiTheme="majorHAnsi" w:hAnsiTheme="majorHAnsi" w:cs="Tahoma"/>
        <w:b/>
        <w:color w:val="BF2F38"/>
        <w:sz w:val="18"/>
        <w:szCs w:val="16"/>
        <w:lang w:val="fr-FR"/>
      </w:rPr>
      <w:t xml:space="preserve">E: </w:t>
    </w:r>
    <w:r>
      <w:rPr>
        <w:rFonts w:asciiTheme="majorHAnsi" w:hAnsiTheme="majorHAnsi" w:cs="Tahoma"/>
        <w:color w:val="3B3838" w:themeColor="background2" w:themeShade="40"/>
        <w:sz w:val="18"/>
        <w:szCs w:val="16"/>
        <w:lang w:val="fr-FR"/>
      </w:rPr>
      <w:t>info@ekt.gr</w:t>
    </w:r>
    <w:r>
      <w:rPr>
        <w:rFonts w:asciiTheme="majorHAnsi" w:hAnsiTheme="majorHAnsi" w:cs="Tahoma"/>
        <w:color w:val="3B3838" w:themeColor="background2" w:themeShade="40"/>
        <w:sz w:val="20"/>
        <w:szCs w:val="16"/>
        <w:lang w:val="el-GR"/>
      </w:rPr>
      <w:t xml:space="preserve"> | </w:t>
    </w:r>
    <w:r>
      <w:rPr>
        <w:rFonts w:asciiTheme="majorHAnsi" w:hAnsiTheme="majorHAnsi" w:cs="Tahoma"/>
        <w:b/>
        <w:color w:val="BF2F38"/>
        <w:sz w:val="18"/>
        <w:szCs w:val="16"/>
      </w:rPr>
      <w:t>W</w:t>
    </w:r>
    <w:r>
      <w:rPr>
        <w:rFonts w:asciiTheme="majorHAnsi" w:hAnsiTheme="majorHAnsi" w:cs="Tahoma"/>
        <w:b/>
        <w:color w:val="BF2F38"/>
        <w:sz w:val="18"/>
        <w:szCs w:val="16"/>
        <w:lang w:val="el-GR"/>
      </w:rPr>
      <w:t>:</w:t>
    </w:r>
    <w:r>
      <w:rPr>
        <w:rFonts w:asciiTheme="majorHAnsi" w:hAnsiTheme="majorHAnsi" w:cs="Tahoma"/>
        <w:color w:val="3B3838" w:themeColor="background2" w:themeShade="40"/>
        <w:sz w:val="18"/>
        <w:szCs w:val="16"/>
        <w:lang w:val="fr-FR"/>
      </w:rPr>
      <w:t xml:space="preserve"> </w:t>
    </w:r>
    <w:r>
      <w:rPr>
        <w:rFonts w:asciiTheme="majorHAnsi" w:hAnsiTheme="majorHAnsi" w:cs="Tahoma"/>
        <w:sz w:val="18"/>
        <w:szCs w:val="16"/>
        <w:lang w:val="fr-FR"/>
      </w:rPr>
      <w:t>www.ekt.gr</w:t>
    </w:r>
  </w:p>
  <w:p w:rsidR="00B8423E" w:rsidRPr="005311F2" w:rsidRDefault="00B8423E" w:rsidP="005311F2">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23E" w:rsidRDefault="00B8423E">
    <w:pPr>
      <w:pStyle w:val="1"/>
      <w:ind w:left="7200"/>
      <w:rPr>
        <w:lang w:val="el-GR"/>
      </w:rPr>
    </w:pPr>
  </w:p>
  <w:p w:rsidR="00B8423E" w:rsidRPr="0065360B" w:rsidRDefault="00B8423E" w:rsidP="0065360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br/>
      <w:t>ΕΘΝΙΚΟ ΚΕΝΤΡΟ ΤΕΚΜΗΡΙΩΣΗΣ ΚΑΙ ΗΛΕΚΤΡΟΝΙΚΟΥ ΠΕΡΙΕΧΟΜΕΝΟΥ</w:t>
    </w:r>
    <w:r>
      <w:rPr>
        <w:rFonts w:asciiTheme="majorHAnsi" w:hAnsiTheme="majorHAnsi" w:cs="Tahoma"/>
        <w:color w:val="000000" w:themeColor="text1"/>
        <w:szCs w:val="16"/>
        <w:lang w:val="el-GR"/>
      </w:rPr>
      <w:t xml:space="preserve"> </w:t>
    </w:r>
    <w:r>
      <w:rPr>
        <w:rFonts w:asciiTheme="majorHAnsi" w:hAnsiTheme="majorHAnsi" w:cs="Tahoma"/>
        <w:szCs w:val="16"/>
        <w:lang w:val="el-GR"/>
      </w:rPr>
      <w:br/>
    </w:r>
    <w:r>
      <w:rPr>
        <w:rFonts w:asciiTheme="majorHAnsi" w:hAnsiTheme="majorHAnsi" w:cs="Tahoma"/>
        <w:color w:val="3B3838" w:themeColor="background2" w:themeShade="40"/>
        <w:sz w:val="20"/>
        <w:szCs w:val="16"/>
        <w:lang w:val="el-GR"/>
      </w:rPr>
      <w:t xml:space="preserve"> </w:t>
    </w:r>
    <w:r>
      <w:rPr>
        <w:rFonts w:asciiTheme="majorHAnsi" w:hAnsiTheme="majorHAnsi" w:cs="Tahoma"/>
        <w:color w:val="3B3838" w:themeColor="background2" w:themeShade="40"/>
        <w:sz w:val="18"/>
        <w:szCs w:val="16"/>
        <w:lang w:val="el-GR"/>
      </w:rPr>
      <w:t>Ζεφύρου 56</w:t>
    </w:r>
    <w:r>
      <w:rPr>
        <w:rFonts w:asciiTheme="majorHAnsi" w:hAnsiTheme="majorHAnsi" w:cs="Tahoma"/>
        <w:color w:val="3B3838" w:themeColor="background2" w:themeShade="40"/>
        <w:sz w:val="18"/>
        <w:szCs w:val="16"/>
        <w:lang w:val="fr-FR"/>
      </w:rPr>
      <w:t>, 1</w:t>
    </w:r>
    <w:r>
      <w:rPr>
        <w:rFonts w:asciiTheme="majorHAnsi" w:hAnsiTheme="majorHAnsi" w:cs="Tahoma"/>
        <w:color w:val="3B3838" w:themeColor="background2" w:themeShade="40"/>
        <w:sz w:val="18"/>
        <w:szCs w:val="16"/>
        <w:lang w:val="el-GR"/>
      </w:rPr>
      <w:t>7564</w:t>
    </w:r>
    <w:r>
      <w:rPr>
        <w:rFonts w:asciiTheme="majorHAnsi" w:hAnsiTheme="majorHAnsi" w:cs="Tahoma"/>
        <w:color w:val="3B3838" w:themeColor="background2" w:themeShade="40"/>
        <w:sz w:val="18"/>
        <w:szCs w:val="16"/>
        <w:lang w:val="fr-FR"/>
      </w:rPr>
      <w:t xml:space="preserve"> </w:t>
    </w:r>
    <w:r>
      <w:rPr>
        <w:rFonts w:asciiTheme="majorHAnsi" w:hAnsiTheme="majorHAnsi" w:cs="Tahoma"/>
        <w:color w:val="3B3838" w:themeColor="background2" w:themeShade="40"/>
        <w:sz w:val="18"/>
        <w:szCs w:val="16"/>
        <w:lang w:val="el-GR"/>
      </w:rPr>
      <w:t>Παλαιό Φάληρο</w:t>
    </w:r>
    <w:r>
      <w:rPr>
        <w:rFonts w:asciiTheme="majorHAnsi" w:hAnsiTheme="majorHAnsi" w:cs="Tahoma"/>
        <w:color w:val="3B3838" w:themeColor="background2" w:themeShade="40"/>
        <w:sz w:val="20"/>
        <w:szCs w:val="16"/>
        <w:lang w:val="el-GR"/>
      </w:rPr>
      <w:t xml:space="preserve"> | </w:t>
    </w:r>
    <w:r>
      <w:rPr>
        <w:rFonts w:asciiTheme="majorHAnsi" w:hAnsiTheme="majorHAnsi" w:cs="Tahoma"/>
        <w:b/>
        <w:color w:val="BF2F38"/>
        <w:sz w:val="18"/>
        <w:szCs w:val="16"/>
        <w:lang w:val="el-GR"/>
      </w:rPr>
      <w:t>Τ</w:t>
    </w:r>
    <w:r>
      <w:rPr>
        <w:rFonts w:asciiTheme="majorHAnsi" w:hAnsiTheme="majorHAnsi" w:cs="Tahoma"/>
        <w:b/>
        <w:color w:val="BF2F38"/>
        <w:sz w:val="18"/>
        <w:szCs w:val="16"/>
        <w:lang w:val="fr-FR"/>
      </w:rPr>
      <w:t>:</w:t>
    </w:r>
    <w:r>
      <w:rPr>
        <w:rFonts w:asciiTheme="majorHAnsi" w:hAnsiTheme="majorHAnsi" w:cs="Tahoma"/>
        <w:color w:val="3B3838" w:themeColor="background2" w:themeShade="40"/>
        <w:sz w:val="18"/>
        <w:szCs w:val="16"/>
        <w:lang w:val="fr-FR"/>
      </w:rPr>
      <w:t xml:space="preserve"> 210 2204900</w:t>
    </w:r>
    <w:r>
      <w:rPr>
        <w:rFonts w:asciiTheme="majorHAnsi" w:hAnsiTheme="majorHAnsi" w:cs="Tahoma"/>
        <w:color w:val="3B3838" w:themeColor="background2" w:themeShade="40"/>
        <w:sz w:val="20"/>
        <w:szCs w:val="16"/>
        <w:lang w:val="el-GR"/>
      </w:rPr>
      <w:t xml:space="preserve"> | | </w:t>
    </w:r>
    <w:r>
      <w:rPr>
        <w:rFonts w:asciiTheme="majorHAnsi" w:hAnsiTheme="majorHAnsi" w:cs="Tahoma"/>
        <w:b/>
        <w:color w:val="BF2F38"/>
        <w:sz w:val="18"/>
        <w:szCs w:val="16"/>
        <w:lang w:val="fr-FR"/>
      </w:rPr>
      <w:t xml:space="preserve">E: </w:t>
    </w:r>
    <w:r>
      <w:rPr>
        <w:rFonts w:asciiTheme="majorHAnsi" w:hAnsiTheme="majorHAnsi" w:cs="Tahoma"/>
        <w:color w:val="3B3838" w:themeColor="background2" w:themeShade="40"/>
        <w:sz w:val="18"/>
        <w:szCs w:val="16"/>
        <w:lang w:val="fr-FR"/>
      </w:rPr>
      <w:t>info@ekt.gr</w:t>
    </w:r>
    <w:r>
      <w:rPr>
        <w:rFonts w:asciiTheme="majorHAnsi" w:hAnsiTheme="majorHAnsi" w:cs="Tahoma"/>
        <w:color w:val="3B3838" w:themeColor="background2" w:themeShade="40"/>
        <w:sz w:val="20"/>
        <w:szCs w:val="16"/>
        <w:lang w:val="el-GR"/>
      </w:rPr>
      <w:t xml:space="preserve"> | </w:t>
    </w:r>
    <w:r>
      <w:rPr>
        <w:rFonts w:asciiTheme="majorHAnsi" w:hAnsiTheme="majorHAnsi" w:cs="Tahoma"/>
        <w:b/>
        <w:color w:val="BF2F38"/>
        <w:sz w:val="18"/>
        <w:szCs w:val="16"/>
      </w:rPr>
      <w:t>W</w:t>
    </w:r>
    <w:r>
      <w:rPr>
        <w:rFonts w:asciiTheme="majorHAnsi" w:hAnsiTheme="majorHAnsi" w:cs="Tahoma"/>
        <w:b/>
        <w:color w:val="BF2F38"/>
        <w:sz w:val="18"/>
        <w:szCs w:val="16"/>
        <w:lang w:val="el-GR"/>
      </w:rPr>
      <w:t>:</w:t>
    </w:r>
    <w:r>
      <w:rPr>
        <w:rFonts w:asciiTheme="majorHAnsi" w:hAnsiTheme="majorHAnsi" w:cs="Tahoma"/>
        <w:color w:val="3B3838" w:themeColor="background2" w:themeShade="40"/>
        <w:sz w:val="18"/>
        <w:szCs w:val="16"/>
        <w:lang w:val="fr-FR"/>
      </w:rPr>
      <w:t xml:space="preserve"> </w:t>
    </w:r>
    <w:r>
      <w:rPr>
        <w:rFonts w:asciiTheme="majorHAnsi" w:hAnsiTheme="majorHAnsi" w:cs="Tahoma"/>
        <w:sz w:val="18"/>
        <w:szCs w:val="16"/>
        <w:lang w:val="fr-FR"/>
      </w:rPr>
      <w:t>www.ekt.gr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23E" w:rsidRDefault="00B8423E" w:rsidP="002E1873">
      <w:pPr>
        <w:spacing w:after="0" w:line="240" w:lineRule="auto"/>
      </w:pPr>
      <w:r>
        <w:separator/>
      </w:r>
    </w:p>
  </w:footnote>
  <w:footnote w:type="continuationSeparator" w:id="0">
    <w:p w:rsidR="00B8423E" w:rsidRDefault="00B8423E" w:rsidP="002E1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87B" w:rsidRDefault="00F718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23E" w:rsidRPr="00FF45C3" w:rsidRDefault="00CB74F6" w:rsidP="00CB0165">
    <w:pPr>
      <w:spacing w:after="0" w:line="240" w:lineRule="auto"/>
      <w:rPr>
        <w:rFonts w:cstheme="majorHAnsi"/>
        <w:color w:val="262626" w:themeColor="text1" w:themeTint="D9"/>
        <w:sz w:val="20"/>
        <w:szCs w:val="20"/>
        <w:lang w:val="el-GR"/>
      </w:rPr>
    </w:pPr>
    <w:r w:rsidRPr="00CB74F6">
      <w:rPr>
        <w:rFonts w:cstheme="majorHAnsi"/>
        <w:color w:val="262626" w:themeColor="text1" w:themeTint="D9"/>
        <w:sz w:val="20"/>
        <w:szCs w:val="20"/>
        <w:lang w:val="el-GR"/>
      </w:rPr>
      <w:t xml:space="preserve">Υψηλή παραγωγή και απήχηση των επιστημονικών δημοσιεύσεων ανοικτής πρόσβασης από ελληνικούς φορείς σε διεθνή επιστημονικά περιοδικά </w:t>
    </w:r>
    <w:r w:rsidR="00B8423E" w:rsidRPr="00D52861">
      <w:rPr>
        <w:sz w:val="20"/>
        <w:szCs w:val="20"/>
        <w:lang w:val="el-GR"/>
      </w:rPr>
      <w:t xml:space="preserve">| </w:t>
    </w:r>
    <w:r w:rsidR="00B8423E" w:rsidRPr="00D52861">
      <w:rPr>
        <w:sz w:val="20"/>
        <w:szCs w:val="20"/>
        <w:lang w:val="el-GR" w:eastAsia="el-GR"/>
      </w:rPr>
      <w:t>ΕΚΤ</w:t>
    </w:r>
    <w:r w:rsidR="00B8423E">
      <w:rPr>
        <w:b/>
        <w:sz w:val="20"/>
        <w:szCs w:val="20"/>
        <w:lang w:val="el-GR" w:eastAsia="el-GR"/>
      </w:rPr>
      <w:t xml:space="preserve"> </w:t>
    </w:r>
    <w:r w:rsidR="00B8423E">
      <w:rPr>
        <w:sz w:val="20"/>
        <w:szCs w:val="20"/>
        <w:lang w:val="el-GR"/>
      </w:rPr>
      <w:t>|</w:t>
    </w:r>
    <w:r w:rsidR="00B8423E" w:rsidRPr="00787C92">
      <w:rPr>
        <w:sz w:val="20"/>
        <w:szCs w:val="20"/>
        <w:lang w:val="el-GR"/>
      </w:rPr>
      <w:t xml:space="preserve"> </w:t>
    </w:r>
    <w:r w:rsidR="00B8423E">
      <w:rPr>
        <w:sz w:val="20"/>
        <w:szCs w:val="20"/>
        <w:lang w:val="el-GR"/>
      </w:rPr>
      <w:t>ΔΕΛΤΙΟ ΤΥΠΟΥ</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23E" w:rsidRDefault="00B8423E">
    <w:pPr>
      <w:pStyle w:val="1"/>
      <w:ind w:left="7200"/>
      <w:rPr>
        <w:lang w:val="el-GR"/>
      </w:rPr>
    </w:pPr>
    <w:r w:rsidRPr="00D41F9B">
      <w:rPr>
        <w:noProof/>
        <w:color w:val="3B3838" w:themeColor="background2" w:themeShade="40"/>
      </w:rPr>
      <w:drawing>
        <wp:anchor distT="0" distB="0" distL="114300" distR="114300" simplePos="0" relativeHeight="251657216" behindDoc="1" locked="0" layoutInCell="1" allowOverlap="1">
          <wp:simplePos x="0" y="0"/>
          <wp:positionH relativeFrom="column">
            <wp:posOffset>0</wp:posOffset>
          </wp:positionH>
          <wp:positionV relativeFrom="paragraph">
            <wp:posOffset>-38735</wp:posOffset>
          </wp:positionV>
          <wp:extent cx="2693035" cy="504825"/>
          <wp:effectExtent l="0" t="0" r="0" b="9525"/>
          <wp:wrapTight wrapText="bothSides">
            <wp:wrapPolygon edited="0">
              <wp:start x="0" y="0"/>
              <wp:lineTo x="0" y="21192"/>
              <wp:lineTo x="21391" y="21192"/>
              <wp:lineTo x="213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KT+title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3035" cy="504825"/>
                  </a:xfrm>
                  <a:prstGeom prst="rect">
                    <a:avLst/>
                  </a:prstGeom>
                </pic:spPr>
              </pic:pic>
            </a:graphicData>
          </a:graphic>
        </wp:anchor>
      </w:drawing>
    </w:r>
    <w:r w:rsidRPr="00D41F9B">
      <w:rPr>
        <w:color w:val="3B3838" w:themeColor="background2" w:themeShade="40"/>
        <w:sz w:val="36"/>
        <w:lang w:val="el-GR"/>
      </w:rPr>
      <w:t xml:space="preserve">Δελτίο Τύπου </w:t>
    </w:r>
    <w:r w:rsidRPr="00D41F9B">
      <w:rPr>
        <w:color w:val="3B3838" w:themeColor="background2" w:themeShade="40"/>
        <w:sz w:val="36"/>
        <w:lang w:val="el-GR"/>
      </w:rPr>
      <w:br/>
    </w:r>
    <w:r w:rsidRPr="00264DFB">
      <w:rPr>
        <w:lang w:val="el-GR"/>
      </w:rPr>
      <w:t xml:space="preserve">Αθήνα, </w:t>
    </w:r>
    <w:r w:rsidR="00813594">
      <w:rPr>
        <w:lang w:val="el-GR"/>
      </w:rPr>
      <w:t>2</w:t>
    </w:r>
    <w:r w:rsidR="00F7187B">
      <w:t>4</w:t>
    </w:r>
    <w:r w:rsidRPr="00264DFB">
      <w:t>.</w:t>
    </w:r>
    <w:r>
      <w:rPr>
        <w:lang w:val="el-GR"/>
      </w:rPr>
      <w:t>0</w:t>
    </w:r>
    <w:r>
      <w:t>1</w:t>
    </w:r>
    <w:r w:rsidRPr="00264DFB">
      <w:rPr>
        <w:lang w:val="el-GR"/>
      </w:rPr>
      <w:t>.20</w:t>
    </w:r>
    <w:r w:rsidRPr="00264DFB">
      <w:t>2</w:t>
    </w:r>
    <w:r>
      <w:t>3</w:t>
    </w:r>
  </w:p>
  <w:p w:rsidR="00B8423E" w:rsidRDefault="00B8423E">
    <w:pPr>
      <w:pStyle w:val="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16EC7"/>
    <w:multiLevelType w:val="multilevel"/>
    <w:tmpl w:val="45C4EE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9573FA5"/>
    <w:multiLevelType w:val="multilevel"/>
    <w:tmpl w:val="DC508866"/>
    <w:lvl w:ilvl="0">
      <w:numFmt w:val="bullet"/>
      <w:lvlText w:val="•"/>
      <w:lvlJc w:val="left"/>
      <w:pPr>
        <w:ind w:left="360" w:hanging="360"/>
      </w:pPr>
      <w:rPr>
        <w:rFonts w:ascii="Calibri" w:hAnsi="Calibri" w:cs="Calibri Light"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873"/>
    <w:rsid w:val="0000296B"/>
    <w:rsid w:val="00012FF6"/>
    <w:rsid w:val="00034B5C"/>
    <w:rsid w:val="00043427"/>
    <w:rsid w:val="00044404"/>
    <w:rsid w:val="00044A7D"/>
    <w:rsid w:val="00051B13"/>
    <w:rsid w:val="0005442B"/>
    <w:rsid w:val="00061794"/>
    <w:rsid w:val="00063D68"/>
    <w:rsid w:val="00064AAE"/>
    <w:rsid w:val="00065E00"/>
    <w:rsid w:val="000665F7"/>
    <w:rsid w:val="00067AF1"/>
    <w:rsid w:val="000759BE"/>
    <w:rsid w:val="00075F01"/>
    <w:rsid w:val="00083767"/>
    <w:rsid w:val="000874AC"/>
    <w:rsid w:val="000878D1"/>
    <w:rsid w:val="00090578"/>
    <w:rsid w:val="00097532"/>
    <w:rsid w:val="00097B1F"/>
    <w:rsid w:val="000A45C8"/>
    <w:rsid w:val="000B5EF3"/>
    <w:rsid w:val="000B6322"/>
    <w:rsid w:val="000C176C"/>
    <w:rsid w:val="000C46F9"/>
    <w:rsid w:val="000D1EF7"/>
    <w:rsid w:val="000D3390"/>
    <w:rsid w:val="000D6C9C"/>
    <w:rsid w:val="000E2EB0"/>
    <w:rsid w:val="000E670B"/>
    <w:rsid w:val="000F0425"/>
    <w:rsid w:val="000F06B1"/>
    <w:rsid w:val="000F1B7A"/>
    <w:rsid w:val="000F4A02"/>
    <w:rsid w:val="000F5535"/>
    <w:rsid w:val="001015DD"/>
    <w:rsid w:val="001016B6"/>
    <w:rsid w:val="001020CE"/>
    <w:rsid w:val="00103745"/>
    <w:rsid w:val="00104FA9"/>
    <w:rsid w:val="00105176"/>
    <w:rsid w:val="001055E6"/>
    <w:rsid w:val="00111A97"/>
    <w:rsid w:val="001132DE"/>
    <w:rsid w:val="0012032E"/>
    <w:rsid w:val="00121048"/>
    <w:rsid w:val="00121D68"/>
    <w:rsid w:val="00130A42"/>
    <w:rsid w:val="0013453F"/>
    <w:rsid w:val="0013773A"/>
    <w:rsid w:val="00143615"/>
    <w:rsid w:val="001609C6"/>
    <w:rsid w:val="001626C1"/>
    <w:rsid w:val="00163F88"/>
    <w:rsid w:val="001643B5"/>
    <w:rsid w:val="00164AD6"/>
    <w:rsid w:val="0016664E"/>
    <w:rsid w:val="0016730D"/>
    <w:rsid w:val="001729CC"/>
    <w:rsid w:val="00172E98"/>
    <w:rsid w:val="0017687E"/>
    <w:rsid w:val="00184EB5"/>
    <w:rsid w:val="001879A9"/>
    <w:rsid w:val="00192BAB"/>
    <w:rsid w:val="00193A53"/>
    <w:rsid w:val="001973D7"/>
    <w:rsid w:val="001B4E96"/>
    <w:rsid w:val="001B6400"/>
    <w:rsid w:val="001B6AAE"/>
    <w:rsid w:val="001C2B9D"/>
    <w:rsid w:val="001C62D4"/>
    <w:rsid w:val="001D60BF"/>
    <w:rsid w:val="001E15D2"/>
    <w:rsid w:val="001F4972"/>
    <w:rsid w:val="00204235"/>
    <w:rsid w:val="002043D7"/>
    <w:rsid w:val="00212827"/>
    <w:rsid w:val="00213507"/>
    <w:rsid w:val="0021492D"/>
    <w:rsid w:val="002208F1"/>
    <w:rsid w:val="00220ACA"/>
    <w:rsid w:val="00223580"/>
    <w:rsid w:val="00225168"/>
    <w:rsid w:val="00226351"/>
    <w:rsid w:val="00227ADB"/>
    <w:rsid w:val="00231BA2"/>
    <w:rsid w:val="002332F3"/>
    <w:rsid w:val="00235476"/>
    <w:rsid w:val="00235FA2"/>
    <w:rsid w:val="00241D75"/>
    <w:rsid w:val="002423F5"/>
    <w:rsid w:val="00242574"/>
    <w:rsid w:val="00243231"/>
    <w:rsid w:val="0024712B"/>
    <w:rsid w:val="00247D25"/>
    <w:rsid w:val="00251B73"/>
    <w:rsid w:val="002544D7"/>
    <w:rsid w:val="002556AA"/>
    <w:rsid w:val="002576D4"/>
    <w:rsid w:val="00260F45"/>
    <w:rsid w:val="00261B93"/>
    <w:rsid w:val="00263A9B"/>
    <w:rsid w:val="00264DFB"/>
    <w:rsid w:val="002738C0"/>
    <w:rsid w:val="00281CCA"/>
    <w:rsid w:val="002877A3"/>
    <w:rsid w:val="00293E42"/>
    <w:rsid w:val="002953E0"/>
    <w:rsid w:val="002A1BAC"/>
    <w:rsid w:val="002B3685"/>
    <w:rsid w:val="002B5472"/>
    <w:rsid w:val="002B5701"/>
    <w:rsid w:val="002B5D08"/>
    <w:rsid w:val="002B6319"/>
    <w:rsid w:val="002C0EAE"/>
    <w:rsid w:val="002C2744"/>
    <w:rsid w:val="002C2D7F"/>
    <w:rsid w:val="002C33D6"/>
    <w:rsid w:val="002C77C6"/>
    <w:rsid w:val="002E1873"/>
    <w:rsid w:val="002E3A80"/>
    <w:rsid w:val="002E5E11"/>
    <w:rsid w:val="002F18B8"/>
    <w:rsid w:val="002F3895"/>
    <w:rsid w:val="002F409D"/>
    <w:rsid w:val="003059DD"/>
    <w:rsid w:val="00307AB6"/>
    <w:rsid w:val="00315158"/>
    <w:rsid w:val="00315380"/>
    <w:rsid w:val="0032152E"/>
    <w:rsid w:val="003251FE"/>
    <w:rsid w:val="003318A0"/>
    <w:rsid w:val="003328AF"/>
    <w:rsid w:val="00332E2C"/>
    <w:rsid w:val="00334E51"/>
    <w:rsid w:val="003416F0"/>
    <w:rsid w:val="00345DDC"/>
    <w:rsid w:val="00350980"/>
    <w:rsid w:val="0035430B"/>
    <w:rsid w:val="00356901"/>
    <w:rsid w:val="00377FB5"/>
    <w:rsid w:val="0039097A"/>
    <w:rsid w:val="003A09FF"/>
    <w:rsid w:val="003A43CD"/>
    <w:rsid w:val="003C0632"/>
    <w:rsid w:val="003C4742"/>
    <w:rsid w:val="003D461D"/>
    <w:rsid w:val="003E32B8"/>
    <w:rsid w:val="003E64BB"/>
    <w:rsid w:val="003E6A9E"/>
    <w:rsid w:val="003F002B"/>
    <w:rsid w:val="003F70CA"/>
    <w:rsid w:val="00401A75"/>
    <w:rsid w:val="00405615"/>
    <w:rsid w:val="00407A13"/>
    <w:rsid w:val="00415598"/>
    <w:rsid w:val="00421DA3"/>
    <w:rsid w:val="00427B63"/>
    <w:rsid w:val="004301F9"/>
    <w:rsid w:val="00442A6B"/>
    <w:rsid w:val="0044436E"/>
    <w:rsid w:val="00446D9B"/>
    <w:rsid w:val="00447DCF"/>
    <w:rsid w:val="00462DDC"/>
    <w:rsid w:val="004630A5"/>
    <w:rsid w:val="004640D9"/>
    <w:rsid w:val="00477D8D"/>
    <w:rsid w:val="00486B4E"/>
    <w:rsid w:val="00486BF1"/>
    <w:rsid w:val="00490C00"/>
    <w:rsid w:val="00494C8F"/>
    <w:rsid w:val="004955F1"/>
    <w:rsid w:val="004A154F"/>
    <w:rsid w:val="004A1D94"/>
    <w:rsid w:val="004A2D3B"/>
    <w:rsid w:val="004B1034"/>
    <w:rsid w:val="004B2B64"/>
    <w:rsid w:val="004B48D6"/>
    <w:rsid w:val="004B53E4"/>
    <w:rsid w:val="004B700F"/>
    <w:rsid w:val="004B7A0F"/>
    <w:rsid w:val="004C11AD"/>
    <w:rsid w:val="004C1E53"/>
    <w:rsid w:val="004C25BB"/>
    <w:rsid w:val="004D12A2"/>
    <w:rsid w:val="004D4098"/>
    <w:rsid w:val="004D593D"/>
    <w:rsid w:val="004D7E4A"/>
    <w:rsid w:val="004E3EBF"/>
    <w:rsid w:val="004E4B57"/>
    <w:rsid w:val="004E5A42"/>
    <w:rsid w:val="004F32C4"/>
    <w:rsid w:val="005052BB"/>
    <w:rsid w:val="00512AB6"/>
    <w:rsid w:val="00517337"/>
    <w:rsid w:val="00521957"/>
    <w:rsid w:val="005311F2"/>
    <w:rsid w:val="00533CFB"/>
    <w:rsid w:val="0053751B"/>
    <w:rsid w:val="00541889"/>
    <w:rsid w:val="005508CC"/>
    <w:rsid w:val="0055587A"/>
    <w:rsid w:val="00561F1D"/>
    <w:rsid w:val="00563953"/>
    <w:rsid w:val="005664E1"/>
    <w:rsid w:val="00577E88"/>
    <w:rsid w:val="00580476"/>
    <w:rsid w:val="0058240A"/>
    <w:rsid w:val="0059171C"/>
    <w:rsid w:val="005A0403"/>
    <w:rsid w:val="005A19D2"/>
    <w:rsid w:val="005A7977"/>
    <w:rsid w:val="005B540F"/>
    <w:rsid w:val="005B5961"/>
    <w:rsid w:val="005B61E5"/>
    <w:rsid w:val="005B68BB"/>
    <w:rsid w:val="005C227E"/>
    <w:rsid w:val="005E20E3"/>
    <w:rsid w:val="005E6736"/>
    <w:rsid w:val="005F0D19"/>
    <w:rsid w:val="005F28BA"/>
    <w:rsid w:val="00610214"/>
    <w:rsid w:val="00610B2F"/>
    <w:rsid w:val="00611364"/>
    <w:rsid w:val="00616508"/>
    <w:rsid w:val="0063034C"/>
    <w:rsid w:val="00644828"/>
    <w:rsid w:val="00650AC4"/>
    <w:rsid w:val="0065132C"/>
    <w:rsid w:val="00651BC9"/>
    <w:rsid w:val="00652B33"/>
    <w:rsid w:val="0065360B"/>
    <w:rsid w:val="00660838"/>
    <w:rsid w:val="00665986"/>
    <w:rsid w:val="006854F7"/>
    <w:rsid w:val="00687BAB"/>
    <w:rsid w:val="00692C4E"/>
    <w:rsid w:val="00693749"/>
    <w:rsid w:val="006971E2"/>
    <w:rsid w:val="006A75E6"/>
    <w:rsid w:val="006B2ED9"/>
    <w:rsid w:val="006B6A9A"/>
    <w:rsid w:val="006C383E"/>
    <w:rsid w:val="006C3FC6"/>
    <w:rsid w:val="006D0D75"/>
    <w:rsid w:val="006D31AD"/>
    <w:rsid w:val="006D4981"/>
    <w:rsid w:val="006D79E5"/>
    <w:rsid w:val="006E2C99"/>
    <w:rsid w:val="006E3042"/>
    <w:rsid w:val="006E4C35"/>
    <w:rsid w:val="006F356C"/>
    <w:rsid w:val="006F3E01"/>
    <w:rsid w:val="006F4269"/>
    <w:rsid w:val="006F4B9E"/>
    <w:rsid w:val="00701283"/>
    <w:rsid w:val="00702956"/>
    <w:rsid w:val="00704039"/>
    <w:rsid w:val="00705AA4"/>
    <w:rsid w:val="00705D85"/>
    <w:rsid w:val="007145F4"/>
    <w:rsid w:val="007146E1"/>
    <w:rsid w:val="00716893"/>
    <w:rsid w:val="00717979"/>
    <w:rsid w:val="0072027E"/>
    <w:rsid w:val="00720C3A"/>
    <w:rsid w:val="00723BA0"/>
    <w:rsid w:val="00734674"/>
    <w:rsid w:val="007373E1"/>
    <w:rsid w:val="00743441"/>
    <w:rsid w:val="00745DED"/>
    <w:rsid w:val="00746650"/>
    <w:rsid w:val="007506CF"/>
    <w:rsid w:val="007527A7"/>
    <w:rsid w:val="007665FB"/>
    <w:rsid w:val="0076702B"/>
    <w:rsid w:val="007704AB"/>
    <w:rsid w:val="0077060F"/>
    <w:rsid w:val="007716D8"/>
    <w:rsid w:val="00772268"/>
    <w:rsid w:val="00787C92"/>
    <w:rsid w:val="00790832"/>
    <w:rsid w:val="00790BEA"/>
    <w:rsid w:val="007936B4"/>
    <w:rsid w:val="00797661"/>
    <w:rsid w:val="00797F30"/>
    <w:rsid w:val="007A7589"/>
    <w:rsid w:val="007B5087"/>
    <w:rsid w:val="007C52AC"/>
    <w:rsid w:val="007C536F"/>
    <w:rsid w:val="007C5C18"/>
    <w:rsid w:val="007C6B0B"/>
    <w:rsid w:val="007D2870"/>
    <w:rsid w:val="007D77A4"/>
    <w:rsid w:val="007E1ADE"/>
    <w:rsid w:val="007E4D87"/>
    <w:rsid w:val="007E552C"/>
    <w:rsid w:val="007E67CF"/>
    <w:rsid w:val="007E6C68"/>
    <w:rsid w:val="007E7671"/>
    <w:rsid w:val="007E7698"/>
    <w:rsid w:val="007E77EA"/>
    <w:rsid w:val="007E7935"/>
    <w:rsid w:val="007F0D07"/>
    <w:rsid w:val="00801E68"/>
    <w:rsid w:val="0080285A"/>
    <w:rsid w:val="00802EA1"/>
    <w:rsid w:val="00807351"/>
    <w:rsid w:val="0081204A"/>
    <w:rsid w:val="0081280F"/>
    <w:rsid w:val="00813257"/>
    <w:rsid w:val="00813594"/>
    <w:rsid w:val="00815DC2"/>
    <w:rsid w:val="00816D61"/>
    <w:rsid w:val="00817DBB"/>
    <w:rsid w:val="00821115"/>
    <w:rsid w:val="00823CB4"/>
    <w:rsid w:val="0082534E"/>
    <w:rsid w:val="00825B50"/>
    <w:rsid w:val="00826D0A"/>
    <w:rsid w:val="00834D8D"/>
    <w:rsid w:val="008379D5"/>
    <w:rsid w:val="008439D2"/>
    <w:rsid w:val="00844519"/>
    <w:rsid w:val="008503A9"/>
    <w:rsid w:val="0085138D"/>
    <w:rsid w:val="0085405D"/>
    <w:rsid w:val="00877CE9"/>
    <w:rsid w:val="00881E9A"/>
    <w:rsid w:val="00883A95"/>
    <w:rsid w:val="00885C95"/>
    <w:rsid w:val="0089182B"/>
    <w:rsid w:val="008918B2"/>
    <w:rsid w:val="008922ED"/>
    <w:rsid w:val="008928A4"/>
    <w:rsid w:val="00892E91"/>
    <w:rsid w:val="00897E62"/>
    <w:rsid w:val="008A0F6A"/>
    <w:rsid w:val="008A2E43"/>
    <w:rsid w:val="008A4063"/>
    <w:rsid w:val="008A41BC"/>
    <w:rsid w:val="008A7E65"/>
    <w:rsid w:val="008B4793"/>
    <w:rsid w:val="008B50D9"/>
    <w:rsid w:val="008B6150"/>
    <w:rsid w:val="008C7679"/>
    <w:rsid w:val="008D24B7"/>
    <w:rsid w:val="008D2755"/>
    <w:rsid w:val="008D329B"/>
    <w:rsid w:val="008E5393"/>
    <w:rsid w:val="008F102D"/>
    <w:rsid w:val="008F44A2"/>
    <w:rsid w:val="0090668A"/>
    <w:rsid w:val="00914547"/>
    <w:rsid w:val="009203D2"/>
    <w:rsid w:val="00920CA9"/>
    <w:rsid w:val="00934878"/>
    <w:rsid w:val="00935541"/>
    <w:rsid w:val="009374E8"/>
    <w:rsid w:val="00947D81"/>
    <w:rsid w:val="0096148D"/>
    <w:rsid w:val="00963318"/>
    <w:rsid w:val="0096686D"/>
    <w:rsid w:val="009732E6"/>
    <w:rsid w:val="00981BE7"/>
    <w:rsid w:val="00990EC2"/>
    <w:rsid w:val="00995104"/>
    <w:rsid w:val="00997624"/>
    <w:rsid w:val="009A07A5"/>
    <w:rsid w:val="009A20F5"/>
    <w:rsid w:val="009A34C6"/>
    <w:rsid w:val="009B0DF0"/>
    <w:rsid w:val="009B5AA5"/>
    <w:rsid w:val="009C4982"/>
    <w:rsid w:val="009D0EF3"/>
    <w:rsid w:val="009D1FDE"/>
    <w:rsid w:val="009D2AE7"/>
    <w:rsid w:val="009E701A"/>
    <w:rsid w:val="009F20FC"/>
    <w:rsid w:val="009F2CF1"/>
    <w:rsid w:val="00A0146D"/>
    <w:rsid w:val="00A02041"/>
    <w:rsid w:val="00A04DBF"/>
    <w:rsid w:val="00A10E02"/>
    <w:rsid w:val="00A11144"/>
    <w:rsid w:val="00A128B7"/>
    <w:rsid w:val="00A13F90"/>
    <w:rsid w:val="00A36E04"/>
    <w:rsid w:val="00A43B93"/>
    <w:rsid w:val="00A4758D"/>
    <w:rsid w:val="00A61AB1"/>
    <w:rsid w:val="00A64B55"/>
    <w:rsid w:val="00A67E78"/>
    <w:rsid w:val="00A70390"/>
    <w:rsid w:val="00A72706"/>
    <w:rsid w:val="00A73617"/>
    <w:rsid w:val="00A7669B"/>
    <w:rsid w:val="00A864FC"/>
    <w:rsid w:val="00A944BF"/>
    <w:rsid w:val="00A96096"/>
    <w:rsid w:val="00AA2834"/>
    <w:rsid w:val="00AA36EC"/>
    <w:rsid w:val="00AC358B"/>
    <w:rsid w:val="00AC4DD4"/>
    <w:rsid w:val="00AD0383"/>
    <w:rsid w:val="00AD069D"/>
    <w:rsid w:val="00AD075F"/>
    <w:rsid w:val="00AD2ABA"/>
    <w:rsid w:val="00AD526B"/>
    <w:rsid w:val="00AE39AB"/>
    <w:rsid w:val="00AE65B0"/>
    <w:rsid w:val="00AF12FC"/>
    <w:rsid w:val="00AF1A08"/>
    <w:rsid w:val="00AF5A34"/>
    <w:rsid w:val="00AF6A36"/>
    <w:rsid w:val="00B0153F"/>
    <w:rsid w:val="00B04B35"/>
    <w:rsid w:val="00B10A61"/>
    <w:rsid w:val="00B20273"/>
    <w:rsid w:val="00B2213C"/>
    <w:rsid w:val="00B27D91"/>
    <w:rsid w:val="00B31E7A"/>
    <w:rsid w:val="00B330F7"/>
    <w:rsid w:val="00B33912"/>
    <w:rsid w:val="00B403E0"/>
    <w:rsid w:val="00B4066B"/>
    <w:rsid w:val="00B43B9C"/>
    <w:rsid w:val="00B47666"/>
    <w:rsid w:val="00B52FF1"/>
    <w:rsid w:val="00B5381A"/>
    <w:rsid w:val="00B552AA"/>
    <w:rsid w:val="00B57A74"/>
    <w:rsid w:val="00B67B7B"/>
    <w:rsid w:val="00B709D9"/>
    <w:rsid w:val="00B738AB"/>
    <w:rsid w:val="00B75D53"/>
    <w:rsid w:val="00B770DC"/>
    <w:rsid w:val="00B81BAA"/>
    <w:rsid w:val="00B84192"/>
    <w:rsid w:val="00B8423E"/>
    <w:rsid w:val="00B87355"/>
    <w:rsid w:val="00BA022A"/>
    <w:rsid w:val="00BA050A"/>
    <w:rsid w:val="00BA3EF4"/>
    <w:rsid w:val="00BB291D"/>
    <w:rsid w:val="00BB63FE"/>
    <w:rsid w:val="00BB77B6"/>
    <w:rsid w:val="00BC390C"/>
    <w:rsid w:val="00BD44D3"/>
    <w:rsid w:val="00BE4D4C"/>
    <w:rsid w:val="00BE4E81"/>
    <w:rsid w:val="00BE5839"/>
    <w:rsid w:val="00BF2CC5"/>
    <w:rsid w:val="00BF7DA6"/>
    <w:rsid w:val="00C1059F"/>
    <w:rsid w:val="00C11192"/>
    <w:rsid w:val="00C12667"/>
    <w:rsid w:val="00C15436"/>
    <w:rsid w:val="00C20342"/>
    <w:rsid w:val="00C24544"/>
    <w:rsid w:val="00C33994"/>
    <w:rsid w:val="00C37F22"/>
    <w:rsid w:val="00C467DD"/>
    <w:rsid w:val="00C515D1"/>
    <w:rsid w:val="00C53697"/>
    <w:rsid w:val="00C54609"/>
    <w:rsid w:val="00C54A3D"/>
    <w:rsid w:val="00C55DA3"/>
    <w:rsid w:val="00C61884"/>
    <w:rsid w:val="00C62396"/>
    <w:rsid w:val="00C63BA5"/>
    <w:rsid w:val="00C64447"/>
    <w:rsid w:val="00C70819"/>
    <w:rsid w:val="00C765D1"/>
    <w:rsid w:val="00C80D9A"/>
    <w:rsid w:val="00C80F32"/>
    <w:rsid w:val="00C853FB"/>
    <w:rsid w:val="00C85F3D"/>
    <w:rsid w:val="00C931B9"/>
    <w:rsid w:val="00CA70EA"/>
    <w:rsid w:val="00CB0165"/>
    <w:rsid w:val="00CB11E9"/>
    <w:rsid w:val="00CB1378"/>
    <w:rsid w:val="00CB4791"/>
    <w:rsid w:val="00CB5BD7"/>
    <w:rsid w:val="00CB6C78"/>
    <w:rsid w:val="00CB74F6"/>
    <w:rsid w:val="00CC760E"/>
    <w:rsid w:val="00CD1DF6"/>
    <w:rsid w:val="00CD2212"/>
    <w:rsid w:val="00CD3BBC"/>
    <w:rsid w:val="00CD4E44"/>
    <w:rsid w:val="00CE0EE4"/>
    <w:rsid w:val="00CE245F"/>
    <w:rsid w:val="00CE79E4"/>
    <w:rsid w:val="00CF1DC3"/>
    <w:rsid w:val="00D0182F"/>
    <w:rsid w:val="00D01E47"/>
    <w:rsid w:val="00D048D9"/>
    <w:rsid w:val="00D12D46"/>
    <w:rsid w:val="00D132A0"/>
    <w:rsid w:val="00D17D47"/>
    <w:rsid w:val="00D213B9"/>
    <w:rsid w:val="00D27FB8"/>
    <w:rsid w:val="00D32182"/>
    <w:rsid w:val="00D340AC"/>
    <w:rsid w:val="00D3532F"/>
    <w:rsid w:val="00D35E71"/>
    <w:rsid w:val="00D37DAE"/>
    <w:rsid w:val="00D41F9B"/>
    <w:rsid w:val="00D42203"/>
    <w:rsid w:val="00D424A0"/>
    <w:rsid w:val="00D5206B"/>
    <w:rsid w:val="00D52861"/>
    <w:rsid w:val="00D54466"/>
    <w:rsid w:val="00D55E29"/>
    <w:rsid w:val="00D600A0"/>
    <w:rsid w:val="00D6654D"/>
    <w:rsid w:val="00D66D6D"/>
    <w:rsid w:val="00D67756"/>
    <w:rsid w:val="00D67768"/>
    <w:rsid w:val="00D7223F"/>
    <w:rsid w:val="00D75B4D"/>
    <w:rsid w:val="00D768F5"/>
    <w:rsid w:val="00D90C03"/>
    <w:rsid w:val="00D919D0"/>
    <w:rsid w:val="00D94908"/>
    <w:rsid w:val="00DB3684"/>
    <w:rsid w:val="00DB5049"/>
    <w:rsid w:val="00DB703C"/>
    <w:rsid w:val="00DC28CC"/>
    <w:rsid w:val="00DC2FD7"/>
    <w:rsid w:val="00DC5204"/>
    <w:rsid w:val="00DD2C24"/>
    <w:rsid w:val="00DE29CB"/>
    <w:rsid w:val="00E02EC4"/>
    <w:rsid w:val="00E03788"/>
    <w:rsid w:val="00E07888"/>
    <w:rsid w:val="00E10F0C"/>
    <w:rsid w:val="00E12E09"/>
    <w:rsid w:val="00E1503E"/>
    <w:rsid w:val="00E15595"/>
    <w:rsid w:val="00E27EBF"/>
    <w:rsid w:val="00E3275F"/>
    <w:rsid w:val="00E44211"/>
    <w:rsid w:val="00E4638A"/>
    <w:rsid w:val="00E507E4"/>
    <w:rsid w:val="00E525AE"/>
    <w:rsid w:val="00E549D3"/>
    <w:rsid w:val="00E56F92"/>
    <w:rsid w:val="00E5744A"/>
    <w:rsid w:val="00E57C73"/>
    <w:rsid w:val="00E600C3"/>
    <w:rsid w:val="00E62404"/>
    <w:rsid w:val="00E702C1"/>
    <w:rsid w:val="00E835D1"/>
    <w:rsid w:val="00EA0023"/>
    <w:rsid w:val="00EA5A00"/>
    <w:rsid w:val="00EB1D4B"/>
    <w:rsid w:val="00EB6DB2"/>
    <w:rsid w:val="00EC283E"/>
    <w:rsid w:val="00EC30E2"/>
    <w:rsid w:val="00EC6F99"/>
    <w:rsid w:val="00ED1172"/>
    <w:rsid w:val="00ED1F56"/>
    <w:rsid w:val="00ED27D2"/>
    <w:rsid w:val="00ED30F3"/>
    <w:rsid w:val="00ED4083"/>
    <w:rsid w:val="00EE2275"/>
    <w:rsid w:val="00EE4E84"/>
    <w:rsid w:val="00EF445A"/>
    <w:rsid w:val="00EF66BF"/>
    <w:rsid w:val="00F00748"/>
    <w:rsid w:val="00F041D6"/>
    <w:rsid w:val="00F12205"/>
    <w:rsid w:val="00F23D2B"/>
    <w:rsid w:val="00F25EAF"/>
    <w:rsid w:val="00F27286"/>
    <w:rsid w:val="00F33E90"/>
    <w:rsid w:val="00F4599E"/>
    <w:rsid w:val="00F472FE"/>
    <w:rsid w:val="00F479DB"/>
    <w:rsid w:val="00F47CBE"/>
    <w:rsid w:val="00F50383"/>
    <w:rsid w:val="00F51263"/>
    <w:rsid w:val="00F61376"/>
    <w:rsid w:val="00F70852"/>
    <w:rsid w:val="00F70DD3"/>
    <w:rsid w:val="00F7131D"/>
    <w:rsid w:val="00F7187B"/>
    <w:rsid w:val="00F74CA0"/>
    <w:rsid w:val="00F84266"/>
    <w:rsid w:val="00F85173"/>
    <w:rsid w:val="00F860DD"/>
    <w:rsid w:val="00FA1A08"/>
    <w:rsid w:val="00FA4EA6"/>
    <w:rsid w:val="00FB3380"/>
    <w:rsid w:val="00FB3AF0"/>
    <w:rsid w:val="00FB70FF"/>
    <w:rsid w:val="00FB7701"/>
    <w:rsid w:val="00FD009B"/>
    <w:rsid w:val="00FD0D20"/>
    <w:rsid w:val="00FD2F8B"/>
    <w:rsid w:val="00FD6B5F"/>
    <w:rsid w:val="00FE1415"/>
    <w:rsid w:val="00FF45C3"/>
    <w:rsid w:val="00FF571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3139DA7"/>
  <w15:docId w15:val="{9811D725-9FB0-497B-A928-AB1F43609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74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Κεφαλίδα Char"/>
    <w:basedOn w:val="DefaultParagraphFont"/>
    <w:link w:val="1"/>
    <w:uiPriority w:val="99"/>
    <w:qFormat/>
    <w:rsid w:val="00892992"/>
  </w:style>
  <w:style w:type="character" w:customStyle="1" w:styleId="CommentTextChar">
    <w:name w:val="Comment Text Char"/>
    <w:basedOn w:val="DefaultParagraphFont"/>
    <w:link w:val="CommentText"/>
    <w:uiPriority w:val="99"/>
    <w:qFormat/>
    <w:rsid w:val="00892992"/>
  </w:style>
  <w:style w:type="character" w:styleId="CommentReference">
    <w:name w:val="annotation reference"/>
    <w:basedOn w:val="DefaultParagraphFont"/>
    <w:uiPriority w:val="99"/>
    <w:semiHidden/>
    <w:unhideWhenUsed/>
    <w:qFormat/>
    <w:rsid w:val="000219F9"/>
    <w:rPr>
      <w:sz w:val="16"/>
      <w:szCs w:val="16"/>
    </w:rPr>
  </w:style>
  <w:style w:type="character" w:customStyle="1" w:styleId="CommentSubjectChar">
    <w:name w:val="Comment Subject Char"/>
    <w:basedOn w:val="DefaultParagraphFont"/>
    <w:link w:val="CommentSubject"/>
    <w:uiPriority w:val="99"/>
    <w:semiHidden/>
    <w:qFormat/>
    <w:rsid w:val="000219F9"/>
    <w:rPr>
      <w:sz w:val="20"/>
      <w:szCs w:val="20"/>
    </w:rPr>
  </w:style>
  <w:style w:type="character" w:customStyle="1" w:styleId="BalloonTextChar">
    <w:name w:val="Balloon Text Char"/>
    <w:basedOn w:val="CommentSubjectChar"/>
    <w:link w:val="BalloonText"/>
    <w:uiPriority w:val="99"/>
    <w:semiHidden/>
    <w:qFormat/>
    <w:rsid w:val="000219F9"/>
    <w:rPr>
      <w:b/>
      <w:bCs/>
      <w:sz w:val="20"/>
      <w:szCs w:val="20"/>
    </w:rPr>
  </w:style>
  <w:style w:type="character" w:customStyle="1" w:styleId="FootnoteTextChar">
    <w:name w:val="Footnote Text Char"/>
    <w:basedOn w:val="DefaultParagraphFont"/>
    <w:link w:val="FootnoteText"/>
    <w:uiPriority w:val="99"/>
    <w:semiHidden/>
    <w:qFormat/>
    <w:rsid w:val="000219F9"/>
    <w:rPr>
      <w:rFonts w:ascii="Segoe UI" w:hAnsi="Segoe UI" w:cs="Segoe UI"/>
      <w:sz w:val="18"/>
      <w:szCs w:val="18"/>
    </w:rPr>
  </w:style>
  <w:style w:type="character" w:customStyle="1" w:styleId="InternetLink">
    <w:name w:val="Internet Link"/>
    <w:basedOn w:val="DefaultParagraphFont"/>
    <w:uiPriority w:val="99"/>
    <w:unhideWhenUsed/>
    <w:rsid w:val="00550730"/>
    <w:rPr>
      <w:color w:val="0563C1" w:themeColor="hyperlink"/>
      <w:u w:val="single"/>
    </w:rPr>
  </w:style>
  <w:style w:type="character" w:styleId="FollowedHyperlink">
    <w:name w:val="FollowedHyperlink"/>
    <w:basedOn w:val="DefaultParagraphFont"/>
    <w:uiPriority w:val="99"/>
    <w:semiHidden/>
    <w:unhideWhenUsed/>
    <w:qFormat/>
    <w:rsid w:val="000A2032"/>
    <w:rPr>
      <w:color w:val="954F72" w:themeColor="followedHyperlink"/>
      <w:u w:val="single"/>
    </w:rPr>
  </w:style>
  <w:style w:type="character" w:customStyle="1" w:styleId="Char0">
    <w:name w:val="Κείμενο υποσημείωσης Char"/>
    <w:basedOn w:val="DefaultParagraphFont"/>
    <w:uiPriority w:val="99"/>
    <w:qFormat/>
    <w:rsid w:val="00E25956"/>
    <w:rPr>
      <w:rFonts w:ascii="Times New Roman" w:eastAsia="Times New Roman" w:hAnsi="Times New Roman" w:cs="Times New Roman"/>
      <w:sz w:val="20"/>
      <w:szCs w:val="20"/>
      <w:lang w:val="el-GR" w:eastAsia="el-GR"/>
    </w:rPr>
  </w:style>
  <w:style w:type="character" w:customStyle="1" w:styleId="ListLabel1">
    <w:name w:val="ListLabel 1"/>
    <w:qFormat/>
    <w:rsid w:val="002E1873"/>
    <w:rPr>
      <w:rFonts w:cs="Courier New"/>
    </w:rPr>
  </w:style>
  <w:style w:type="character" w:customStyle="1" w:styleId="ListLabel2">
    <w:name w:val="ListLabel 2"/>
    <w:qFormat/>
    <w:rsid w:val="002E1873"/>
    <w:rPr>
      <w:rFonts w:eastAsia="Calibri"/>
    </w:rPr>
  </w:style>
  <w:style w:type="character" w:customStyle="1" w:styleId="ListLabel3">
    <w:name w:val="ListLabel 3"/>
    <w:qFormat/>
    <w:rsid w:val="002E1873"/>
    <w:rPr>
      <w:rFonts w:cs="Courier New"/>
    </w:rPr>
  </w:style>
  <w:style w:type="character" w:customStyle="1" w:styleId="ListLabel4">
    <w:name w:val="ListLabel 4"/>
    <w:qFormat/>
    <w:rsid w:val="002E1873"/>
    <w:rPr>
      <w:rFonts w:cs="Courier New"/>
    </w:rPr>
  </w:style>
  <w:style w:type="character" w:customStyle="1" w:styleId="ListLabel5">
    <w:name w:val="ListLabel 5"/>
    <w:qFormat/>
    <w:rsid w:val="002E1873"/>
    <w:rPr>
      <w:rFonts w:cs="Courier New"/>
    </w:rPr>
  </w:style>
  <w:style w:type="character" w:customStyle="1" w:styleId="ListLabel6">
    <w:name w:val="ListLabel 6"/>
    <w:qFormat/>
    <w:rsid w:val="002E1873"/>
    <w:rPr>
      <w:rFonts w:cs="Courier New"/>
    </w:rPr>
  </w:style>
  <w:style w:type="character" w:customStyle="1" w:styleId="ListLabel7">
    <w:name w:val="ListLabel 7"/>
    <w:qFormat/>
    <w:rsid w:val="002E1873"/>
    <w:rPr>
      <w:rFonts w:cs="Courier New"/>
    </w:rPr>
  </w:style>
  <w:style w:type="character" w:customStyle="1" w:styleId="ListLabel8">
    <w:name w:val="ListLabel 8"/>
    <w:qFormat/>
    <w:rsid w:val="002E1873"/>
    <w:rPr>
      <w:rFonts w:cs="Courier New"/>
    </w:rPr>
  </w:style>
  <w:style w:type="character" w:customStyle="1" w:styleId="ListLabel9">
    <w:name w:val="ListLabel 9"/>
    <w:qFormat/>
    <w:rsid w:val="002E1873"/>
    <w:rPr>
      <w:rFonts w:cs="Courier New"/>
    </w:rPr>
  </w:style>
  <w:style w:type="character" w:customStyle="1" w:styleId="ListLabel10">
    <w:name w:val="ListLabel 10"/>
    <w:qFormat/>
    <w:rsid w:val="002E1873"/>
    <w:rPr>
      <w:rFonts w:cs="Courier New"/>
    </w:rPr>
  </w:style>
  <w:style w:type="character" w:customStyle="1" w:styleId="ListLabel11">
    <w:name w:val="ListLabel 11"/>
    <w:qFormat/>
    <w:rsid w:val="002E1873"/>
    <w:rPr>
      <w:sz w:val="20"/>
    </w:rPr>
  </w:style>
  <w:style w:type="character" w:customStyle="1" w:styleId="ListLabel12">
    <w:name w:val="ListLabel 12"/>
    <w:qFormat/>
    <w:rsid w:val="002E1873"/>
    <w:rPr>
      <w:sz w:val="20"/>
    </w:rPr>
  </w:style>
  <w:style w:type="character" w:customStyle="1" w:styleId="ListLabel13">
    <w:name w:val="ListLabel 13"/>
    <w:qFormat/>
    <w:rsid w:val="002E1873"/>
    <w:rPr>
      <w:sz w:val="20"/>
    </w:rPr>
  </w:style>
  <w:style w:type="character" w:customStyle="1" w:styleId="ListLabel14">
    <w:name w:val="ListLabel 14"/>
    <w:qFormat/>
    <w:rsid w:val="002E1873"/>
    <w:rPr>
      <w:sz w:val="20"/>
    </w:rPr>
  </w:style>
  <w:style w:type="character" w:customStyle="1" w:styleId="ListLabel15">
    <w:name w:val="ListLabel 15"/>
    <w:qFormat/>
    <w:rsid w:val="002E1873"/>
    <w:rPr>
      <w:sz w:val="20"/>
    </w:rPr>
  </w:style>
  <w:style w:type="character" w:customStyle="1" w:styleId="ListLabel16">
    <w:name w:val="ListLabel 16"/>
    <w:qFormat/>
    <w:rsid w:val="002E1873"/>
    <w:rPr>
      <w:sz w:val="20"/>
    </w:rPr>
  </w:style>
  <w:style w:type="character" w:customStyle="1" w:styleId="ListLabel17">
    <w:name w:val="ListLabel 17"/>
    <w:qFormat/>
    <w:rsid w:val="002E1873"/>
    <w:rPr>
      <w:sz w:val="20"/>
    </w:rPr>
  </w:style>
  <w:style w:type="character" w:customStyle="1" w:styleId="ListLabel18">
    <w:name w:val="ListLabel 18"/>
    <w:qFormat/>
    <w:rsid w:val="002E1873"/>
    <w:rPr>
      <w:sz w:val="20"/>
    </w:rPr>
  </w:style>
  <w:style w:type="character" w:customStyle="1" w:styleId="ListLabel19">
    <w:name w:val="ListLabel 19"/>
    <w:qFormat/>
    <w:rsid w:val="002E1873"/>
    <w:rPr>
      <w:sz w:val="20"/>
    </w:rPr>
  </w:style>
  <w:style w:type="character" w:customStyle="1" w:styleId="ListLabel20">
    <w:name w:val="ListLabel 20"/>
    <w:qFormat/>
    <w:rsid w:val="002E1873"/>
    <w:rPr>
      <w:rFonts w:eastAsia="Calibri" w:cs="Calibri Light"/>
    </w:rPr>
  </w:style>
  <w:style w:type="character" w:customStyle="1" w:styleId="ListLabel21">
    <w:name w:val="ListLabel 21"/>
    <w:qFormat/>
    <w:rsid w:val="002E1873"/>
    <w:rPr>
      <w:rFonts w:cs="Courier New"/>
    </w:rPr>
  </w:style>
  <w:style w:type="character" w:customStyle="1" w:styleId="ListLabel22">
    <w:name w:val="ListLabel 22"/>
    <w:qFormat/>
    <w:rsid w:val="002E1873"/>
    <w:rPr>
      <w:rFonts w:cs="Courier New"/>
    </w:rPr>
  </w:style>
  <w:style w:type="character" w:customStyle="1" w:styleId="ListLabel23">
    <w:name w:val="ListLabel 23"/>
    <w:qFormat/>
    <w:rsid w:val="002E1873"/>
    <w:rPr>
      <w:rFonts w:cs="Courier New"/>
    </w:rPr>
  </w:style>
  <w:style w:type="paragraph" w:customStyle="1" w:styleId="Heading">
    <w:name w:val="Heading"/>
    <w:basedOn w:val="Normal"/>
    <w:next w:val="BodyText"/>
    <w:qFormat/>
    <w:rsid w:val="002E1873"/>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2E1873"/>
    <w:pPr>
      <w:spacing w:after="140" w:line="288" w:lineRule="auto"/>
    </w:pPr>
  </w:style>
  <w:style w:type="paragraph" w:styleId="List">
    <w:name w:val="List"/>
    <w:basedOn w:val="BodyText"/>
    <w:rsid w:val="002E1873"/>
    <w:rPr>
      <w:rFonts w:cs="FreeSans"/>
    </w:rPr>
  </w:style>
  <w:style w:type="paragraph" w:customStyle="1" w:styleId="10">
    <w:name w:val="Λεζάντα1"/>
    <w:basedOn w:val="Normal"/>
    <w:qFormat/>
    <w:rsid w:val="002E1873"/>
    <w:pPr>
      <w:suppressLineNumbers/>
      <w:spacing w:before="120" w:after="120"/>
    </w:pPr>
    <w:rPr>
      <w:rFonts w:cs="FreeSans"/>
      <w:i/>
      <w:iCs/>
      <w:sz w:val="24"/>
      <w:szCs w:val="24"/>
    </w:rPr>
  </w:style>
  <w:style w:type="paragraph" w:customStyle="1" w:styleId="Index">
    <w:name w:val="Index"/>
    <w:basedOn w:val="Normal"/>
    <w:qFormat/>
    <w:rsid w:val="002E1873"/>
    <w:pPr>
      <w:suppressLineNumbers/>
    </w:pPr>
    <w:rPr>
      <w:rFonts w:cs="FreeSans"/>
    </w:rPr>
  </w:style>
  <w:style w:type="paragraph" w:customStyle="1" w:styleId="1">
    <w:name w:val="Κεφαλίδα1"/>
    <w:basedOn w:val="Normal"/>
    <w:link w:val="Char"/>
    <w:uiPriority w:val="99"/>
    <w:unhideWhenUsed/>
    <w:rsid w:val="00892992"/>
    <w:pPr>
      <w:tabs>
        <w:tab w:val="center" w:pos="4680"/>
        <w:tab w:val="right" w:pos="9360"/>
      </w:tabs>
      <w:spacing w:after="0" w:line="240" w:lineRule="auto"/>
    </w:pPr>
  </w:style>
  <w:style w:type="paragraph" w:customStyle="1" w:styleId="11">
    <w:name w:val="Υποσέλιδο1"/>
    <w:basedOn w:val="Normal"/>
    <w:unhideWhenUsed/>
    <w:rsid w:val="00892992"/>
    <w:pPr>
      <w:tabs>
        <w:tab w:val="center" w:pos="4680"/>
        <w:tab w:val="right" w:pos="9360"/>
      </w:tabs>
      <w:spacing w:after="0" w:line="240" w:lineRule="auto"/>
    </w:pPr>
  </w:style>
  <w:style w:type="paragraph" w:styleId="ListParagraph">
    <w:name w:val="List Paragraph"/>
    <w:basedOn w:val="Normal"/>
    <w:uiPriority w:val="34"/>
    <w:qFormat/>
    <w:rsid w:val="000219F9"/>
    <w:pPr>
      <w:ind w:left="720"/>
      <w:contextualSpacing/>
    </w:pPr>
    <w:rPr>
      <w:lang w:val="el-GR"/>
    </w:rPr>
  </w:style>
  <w:style w:type="paragraph" w:styleId="CommentText">
    <w:name w:val="annotation text"/>
    <w:basedOn w:val="Normal"/>
    <w:link w:val="CommentTextChar"/>
    <w:uiPriority w:val="99"/>
    <w:semiHidden/>
    <w:unhideWhenUsed/>
    <w:qFormat/>
    <w:rsid w:val="000219F9"/>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0219F9"/>
    <w:rPr>
      <w:b/>
      <w:bCs/>
    </w:rPr>
  </w:style>
  <w:style w:type="paragraph" w:styleId="BalloonText">
    <w:name w:val="Balloon Text"/>
    <w:basedOn w:val="Normal"/>
    <w:link w:val="BalloonTextChar"/>
    <w:uiPriority w:val="99"/>
    <w:semiHidden/>
    <w:unhideWhenUsed/>
    <w:qFormat/>
    <w:rsid w:val="000219F9"/>
    <w:pPr>
      <w:spacing w:after="0" w:line="240" w:lineRule="auto"/>
    </w:pPr>
    <w:rPr>
      <w:rFonts w:ascii="Segoe UI" w:hAnsi="Segoe UI" w:cs="Segoe UI"/>
      <w:sz w:val="18"/>
      <w:szCs w:val="18"/>
    </w:rPr>
  </w:style>
  <w:style w:type="paragraph" w:styleId="Caption">
    <w:name w:val="caption"/>
    <w:basedOn w:val="Normal"/>
    <w:uiPriority w:val="35"/>
    <w:unhideWhenUsed/>
    <w:qFormat/>
    <w:rsid w:val="00D01E37"/>
    <w:pPr>
      <w:spacing w:before="120" w:after="200" w:line="240" w:lineRule="auto"/>
      <w:jc w:val="both"/>
    </w:pPr>
    <w:rPr>
      <w:rFonts w:ascii="Arial" w:eastAsia="Arial" w:hAnsi="Arial" w:cs="Arial"/>
      <w:b/>
      <w:bCs/>
      <w:color w:val="404040" w:themeColor="text1" w:themeTint="BF"/>
      <w:sz w:val="18"/>
      <w:szCs w:val="18"/>
      <w:lang w:val="el-GR"/>
    </w:rPr>
  </w:style>
  <w:style w:type="paragraph" w:styleId="FootnoteText">
    <w:name w:val="footnote text"/>
    <w:basedOn w:val="Normal"/>
    <w:link w:val="FootnoteTextChar"/>
    <w:uiPriority w:val="99"/>
    <w:qFormat/>
    <w:rsid w:val="00E25956"/>
    <w:pPr>
      <w:spacing w:after="0" w:line="240" w:lineRule="auto"/>
    </w:pPr>
    <w:rPr>
      <w:rFonts w:ascii="Times New Roman" w:eastAsia="Times New Roman" w:hAnsi="Times New Roman" w:cs="Times New Roman"/>
      <w:sz w:val="20"/>
      <w:szCs w:val="20"/>
      <w:lang w:val="el-GR" w:eastAsia="el-GR"/>
    </w:rPr>
  </w:style>
  <w:style w:type="paragraph" w:styleId="Header">
    <w:name w:val="header"/>
    <w:basedOn w:val="Normal"/>
    <w:link w:val="HeaderChar"/>
    <w:uiPriority w:val="99"/>
    <w:unhideWhenUsed/>
    <w:rsid w:val="00FE14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1415"/>
  </w:style>
  <w:style w:type="paragraph" w:styleId="Footer">
    <w:name w:val="footer"/>
    <w:basedOn w:val="Normal"/>
    <w:link w:val="FooterChar"/>
    <w:unhideWhenUsed/>
    <w:rsid w:val="00FE1415"/>
    <w:pPr>
      <w:tabs>
        <w:tab w:val="center" w:pos="4153"/>
        <w:tab w:val="right" w:pos="8306"/>
      </w:tabs>
      <w:spacing w:after="0" w:line="240" w:lineRule="auto"/>
    </w:pPr>
  </w:style>
  <w:style w:type="character" w:customStyle="1" w:styleId="FooterChar">
    <w:name w:val="Footer Char"/>
    <w:basedOn w:val="DefaultParagraphFont"/>
    <w:link w:val="Footer"/>
    <w:rsid w:val="00FE1415"/>
  </w:style>
  <w:style w:type="character" w:styleId="Hyperlink">
    <w:name w:val="Hyperlink"/>
    <w:basedOn w:val="DefaultParagraphFont"/>
    <w:uiPriority w:val="99"/>
    <w:unhideWhenUsed/>
    <w:rsid w:val="0039097A"/>
    <w:rPr>
      <w:color w:val="0563C1" w:themeColor="hyperlink"/>
      <w:u w:val="single"/>
    </w:rPr>
  </w:style>
  <w:style w:type="paragraph" w:customStyle="1" w:styleId="a">
    <w:name w:val="λεζαντα"/>
    <w:basedOn w:val="Normal"/>
    <w:link w:val="Char1"/>
    <w:qFormat/>
    <w:rsid w:val="00F472FE"/>
    <w:pPr>
      <w:suppressAutoHyphens/>
      <w:spacing w:beforeLines="40" w:afterLines="40" w:line="240" w:lineRule="auto"/>
      <w:ind w:left="1276" w:hanging="1276"/>
      <w:jc w:val="both"/>
    </w:pPr>
    <w:rPr>
      <w:rFonts w:ascii="Myriad Pro Cond" w:eastAsia="Calibri" w:hAnsi="Myriad Pro Cond" w:cs="Times New Roman"/>
      <w:color w:val="1F4E79"/>
      <w:sz w:val="24"/>
      <w:szCs w:val="26"/>
    </w:rPr>
  </w:style>
  <w:style w:type="character" w:customStyle="1" w:styleId="Char1">
    <w:name w:val="λεζαντα Char"/>
    <w:link w:val="a"/>
    <w:rsid w:val="00F472FE"/>
    <w:rPr>
      <w:rFonts w:ascii="Myriad Pro Cond" w:eastAsia="Calibri" w:hAnsi="Myriad Pro Cond" w:cs="Times New Roman"/>
      <w:color w:val="1F4E79"/>
      <w:sz w:val="24"/>
      <w:szCs w:val="26"/>
    </w:rPr>
  </w:style>
  <w:style w:type="character" w:styleId="Emphasis">
    <w:name w:val="Emphasis"/>
    <w:basedOn w:val="DefaultParagraphFont"/>
    <w:uiPriority w:val="20"/>
    <w:qFormat/>
    <w:rsid w:val="004A2D3B"/>
    <w:rPr>
      <w:i/>
      <w:iCs/>
    </w:rPr>
  </w:style>
  <w:style w:type="character" w:styleId="FootnoteReference">
    <w:name w:val="footnote reference"/>
    <w:basedOn w:val="DefaultParagraphFont"/>
    <w:uiPriority w:val="99"/>
    <w:semiHidden/>
    <w:unhideWhenUsed/>
    <w:rsid w:val="003215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6628833">
      <w:bodyDiv w:val="1"/>
      <w:marLeft w:val="0"/>
      <w:marRight w:val="0"/>
      <w:marTop w:val="0"/>
      <w:marBottom w:val="0"/>
      <w:divBdr>
        <w:top w:val="none" w:sz="0" w:space="0" w:color="auto"/>
        <w:left w:val="none" w:sz="0" w:space="0" w:color="auto"/>
        <w:bottom w:val="none" w:sz="0" w:space="0" w:color="auto"/>
        <w:right w:val="none" w:sz="0" w:space="0" w:color="auto"/>
      </w:divBdr>
    </w:div>
    <w:div w:id="1904411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report09oa.metrics.ekt.gr" TargetMode="External"/><Relationship Id="rId13" Type="http://schemas.openxmlformats.org/officeDocument/2006/relationships/hyperlink" Target="http://www.ekt.gr" TargetMode="External"/><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mailto:mproed@ekt.gr" TargetMode="External"/><Relationship Id="rId17" Type="http://schemas.openxmlformats.org/officeDocument/2006/relationships/image" Target="media/image4.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trics.ekt.gr"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header" Target="header3.xml"/><Relationship Id="rId10" Type="http://schemas.openxmlformats.org/officeDocument/2006/relationships/hyperlink" Target="https://metrics.ekt.gr/scientific-publications" TargetMode="Externa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eport09oa.metrics.ekt.gr" TargetMode="Externa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09A4A-133E-4F79-8E6A-EE7103F6B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10</Pages>
  <Words>2212</Words>
  <Characters>12615</Characters>
  <Application>Microsoft Office Word</Application>
  <DocSecurity>0</DocSecurity>
  <Lines>105</Lines>
  <Paragraphs>29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Μαργαρίτης Προέδρου - ΕΚΤ</dc:creator>
  <cp:lastModifiedBy>Μαργαρίτης Προέδρου</cp:lastModifiedBy>
  <cp:revision>14</cp:revision>
  <cp:lastPrinted>2023-01-19T10:31:00Z</cp:lastPrinted>
  <dcterms:created xsi:type="dcterms:W3CDTF">2023-01-20T15:08:00Z</dcterms:created>
  <dcterms:modified xsi:type="dcterms:W3CDTF">2023-01-23T16:14:00Z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