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98380C" w14:textId="069C0D0A" w:rsidR="00B56702" w:rsidRPr="003E0232" w:rsidRDefault="00765668" w:rsidP="00994FB6">
      <w:pPr>
        <w:pStyle w:val="9"/>
        <w:spacing w:line="240" w:lineRule="auto"/>
        <w:ind w:left="0" w:right="0" w:firstLine="0"/>
        <w:rPr>
          <w:rFonts w:ascii="Verdana" w:hAnsi="Verdana"/>
          <w:szCs w:val="22"/>
        </w:rPr>
      </w:pPr>
      <w:r>
        <w:rPr>
          <w:rFonts w:ascii="Verdana" w:hAnsi="Verdana"/>
          <w:noProof/>
          <w:sz w:val="20"/>
        </w:rPr>
        <w:object w:dxaOrig="1440" w:dyaOrig="1440" w14:anchorId="5FF40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6pt;margin-top:-34.95pt;width:57.15pt;height:114pt;z-index:251657728" o:allowincell="f">
            <v:imagedata r:id="rId8" o:title=""/>
            <w10:wrap type="topAndBottom"/>
          </v:shape>
          <o:OLEObject Type="Embed" ProgID="Photoshop.Image.5" ShapeID="_x0000_s1029" DrawAspect="Content" ObjectID="_1546688302" r:id="rId9">
            <o:FieldCodes>\s</o:FieldCodes>
          </o:OLEObject>
        </w:object>
      </w:r>
      <w:r w:rsidR="004671D5">
        <w:rPr>
          <w:rFonts w:ascii="Verdana" w:hAnsi="Verdana"/>
          <w:sz w:val="20"/>
        </w:rPr>
        <w:t xml:space="preserve"> </w:t>
      </w:r>
      <w:r w:rsidR="004671D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B56702" w:rsidRPr="00B53225">
        <w:rPr>
          <w:rFonts w:ascii="Verdana" w:hAnsi="Verdana"/>
          <w:sz w:val="20"/>
        </w:rPr>
        <w:tab/>
      </w:r>
      <w:r w:rsidR="00EF75E1" w:rsidRPr="00B53225">
        <w:rPr>
          <w:rFonts w:ascii="Verdana" w:hAnsi="Verdana"/>
          <w:sz w:val="20"/>
        </w:rPr>
        <w:tab/>
        <w:t xml:space="preserve">      </w:t>
      </w:r>
      <w:r w:rsidR="00B56702" w:rsidRPr="00B53225">
        <w:rPr>
          <w:rFonts w:ascii="Verdana" w:hAnsi="Verdana"/>
          <w:sz w:val="20"/>
        </w:rPr>
        <w:t xml:space="preserve">     </w:t>
      </w:r>
      <w:r w:rsidR="00B56702" w:rsidRPr="00452F44">
        <w:rPr>
          <w:rFonts w:ascii="Verdana" w:hAnsi="Verdana"/>
          <w:szCs w:val="22"/>
        </w:rPr>
        <w:t xml:space="preserve">Αθήνα, </w:t>
      </w:r>
      <w:r w:rsidR="00EB2DBC">
        <w:rPr>
          <w:rFonts w:ascii="Verdana" w:hAnsi="Verdana"/>
          <w:szCs w:val="22"/>
        </w:rPr>
        <w:t>2</w:t>
      </w:r>
      <w:r w:rsidR="00415C5A">
        <w:rPr>
          <w:rFonts w:ascii="Verdana" w:hAnsi="Verdana"/>
          <w:szCs w:val="22"/>
        </w:rPr>
        <w:t>3</w:t>
      </w:r>
      <w:r w:rsidR="00994FB6" w:rsidRPr="008E1753">
        <w:rPr>
          <w:rFonts w:ascii="Verdana" w:hAnsi="Verdana"/>
          <w:szCs w:val="22"/>
        </w:rPr>
        <w:t>/01</w:t>
      </w:r>
      <w:r w:rsidR="00382D9D">
        <w:rPr>
          <w:rFonts w:ascii="Verdana" w:hAnsi="Verdana"/>
          <w:szCs w:val="22"/>
        </w:rPr>
        <w:t>/201</w:t>
      </w:r>
      <w:r w:rsidR="00994FB6" w:rsidRPr="008E1753">
        <w:rPr>
          <w:rFonts w:ascii="Verdana" w:hAnsi="Verdana"/>
          <w:szCs w:val="22"/>
        </w:rPr>
        <w:t>7</w:t>
      </w:r>
    </w:p>
    <w:p w14:paraId="48E4A4EF" w14:textId="77777777" w:rsidR="00C10490" w:rsidRDefault="00C10490" w:rsidP="00994FB6">
      <w:pPr>
        <w:pStyle w:val="a3"/>
        <w:rPr>
          <w:rFonts w:ascii="Verdana" w:hAnsi="Verdana"/>
          <w:sz w:val="24"/>
          <w:szCs w:val="24"/>
          <w:lang w:val="el-GR"/>
        </w:rPr>
      </w:pPr>
    </w:p>
    <w:p w14:paraId="4AAB1174" w14:textId="77777777" w:rsidR="00B56702" w:rsidRPr="00452F44" w:rsidRDefault="00B56702" w:rsidP="00994FB6">
      <w:pPr>
        <w:pStyle w:val="a3"/>
        <w:rPr>
          <w:rFonts w:ascii="Verdana" w:hAnsi="Verdana"/>
          <w:sz w:val="24"/>
          <w:szCs w:val="24"/>
          <w:lang w:val="el-GR"/>
        </w:rPr>
      </w:pPr>
      <w:r w:rsidRPr="00452F44">
        <w:rPr>
          <w:rFonts w:ascii="Verdana" w:hAnsi="Verdana"/>
          <w:sz w:val="24"/>
          <w:szCs w:val="24"/>
          <w:lang w:val="el-GR"/>
        </w:rPr>
        <w:t>ΔΕΛΤΙΟ ΤΥΠΟΥ</w:t>
      </w:r>
    </w:p>
    <w:p w14:paraId="1FC97AF7" w14:textId="1CFD2E5A" w:rsidR="008E1753" w:rsidRDefault="008E1753" w:rsidP="00994FB6">
      <w:pPr>
        <w:jc w:val="center"/>
        <w:rPr>
          <w:rFonts w:ascii="Verdana" w:hAnsi="Verdana"/>
          <w:b/>
          <w:szCs w:val="24"/>
          <w:lang w:val="el-GR"/>
        </w:rPr>
      </w:pPr>
      <w:r>
        <w:rPr>
          <w:rFonts w:ascii="Verdana" w:hAnsi="Verdana"/>
          <w:b/>
          <w:szCs w:val="24"/>
          <w:lang w:val="el-GR"/>
        </w:rPr>
        <w:t xml:space="preserve">Αυξάνεται η διεθνής απήχηση των ελληνικών επιστημονικών δημοσιεύσεων, με </w:t>
      </w:r>
      <w:r w:rsidRPr="00994FB6">
        <w:rPr>
          <w:rFonts w:ascii="Verdana" w:hAnsi="Verdana"/>
          <w:b/>
          <w:szCs w:val="24"/>
          <w:lang w:val="el-GR"/>
        </w:rPr>
        <w:t xml:space="preserve">βάση νέα </w:t>
      </w:r>
      <w:r>
        <w:rPr>
          <w:rFonts w:ascii="Verdana" w:hAnsi="Verdana"/>
          <w:b/>
          <w:szCs w:val="24"/>
          <w:lang w:val="el-GR"/>
        </w:rPr>
        <w:t xml:space="preserve">μελέτη </w:t>
      </w:r>
      <w:r w:rsidRPr="00994FB6">
        <w:rPr>
          <w:rFonts w:ascii="Verdana" w:hAnsi="Verdana"/>
          <w:b/>
          <w:szCs w:val="24"/>
          <w:lang w:val="el-GR"/>
        </w:rPr>
        <w:t xml:space="preserve">του </w:t>
      </w:r>
      <w:r>
        <w:rPr>
          <w:rFonts w:ascii="Verdana" w:hAnsi="Verdana"/>
          <w:b/>
          <w:szCs w:val="24"/>
          <w:lang w:val="el-GR"/>
        </w:rPr>
        <w:t>ΕΚΤ</w:t>
      </w:r>
    </w:p>
    <w:p w14:paraId="19C18EB6" w14:textId="4BBCD79F" w:rsidR="00994FB6" w:rsidRDefault="00EB2DBC" w:rsidP="00994FB6">
      <w:pPr>
        <w:jc w:val="center"/>
        <w:rPr>
          <w:rFonts w:ascii="Verdana" w:hAnsi="Verdana"/>
          <w:szCs w:val="24"/>
          <w:lang w:val="el-GR"/>
        </w:rPr>
      </w:pPr>
      <w:proofErr w:type="spellStart"/>
      <w:r>
        <w:rPr>
          <w:rFonts w:ascii="Verdana" w:hAnsi="Verdana"/>
          <w:szCs w:val="24"/>
          <w:lang w:val="el-GR"/>
        </w:rPr>
        <w:t>Βιβλιομετρική</w:t>
      </w:r>
      <w:proofErr w:type="spellEnd"/>
      <w:r>
        <w:rPr>
          <w:rFonts w:ascii="Verdana" w:hAnsi="Verdana"/>
          <w:szCs w:val="24"/>
          <w:lang w:val="el-GR"/>
        </w:rPr>
        <w:t xml:space="preserve"> </w:t>
      </w:r>
      <w:r w:rsidR="00BE02FA" w:rsidRPr="00BE02FA">
        <w:rPr>
          <w:rFonts w:ascii="Verdana" w:hAnsi="Verdana"/>
          <w:szCs w:val="24"/>
          <w:lang w:val="el-GR"/>
        </w:rPr>
        <w:t>αν</w:t>
      </w:r>
      <w:r w:rsidR="00BE02FA">
        <w:rPr>
          <w:rFonts w:ascii="Verdana" w:hAnsi="Verdana"/>
          <w:szCs w:val="24"/>
          <w:lang w:val="el-GR"/>
        </w:rPr>
        <w:t xml:space="preserve">άλυση </w:t>
      </w:r>
      <w:r>
        <w:rPr>
          <w:rFonts w:ascii="Verdana" w:hAnsi="Verdana"/>
          <w:szCs w:val="24"/>
          <w:lang w:val="el-GR"/>
        </w:rPr>
        <w:t xml:space="preserve">του Εθνικού Κέντρου Τεκμηρίωσης </w:t>
      </w:r>
      <w:r w:rsidR="006550B6">
        <w:rPr>
          <w:rFonts w:ascii="Verdana" w:hAnsi="Verdana"/>
          <w:szCs w:val="24"/>
          <w:lang w:val="el-GR"/>
        </w:rPr>
        <w:br/>
      </w:r>
      <w:r>
        <w:rPr>
          <w:rFonts w:ascii="Verdana" w:hAnsi="Verdana"/>
          <w:szCs w:val="24"/>
          <w:lang w:val="el-GR"/>
        </w:rPr>
        <w:t xml:space="preserve">με </w:t>
      </w:r>
      <w:r w:rsidR="006550B6">
        <w:rPr>
          <w:rFonts w:ascii="Verdana" w:hAnsi="Verdana"/>
          <w:szCs w:val="24"/>
          <w:lang w:val="el-GR"/>
        </w:rPr>
        <w:t>δεδομένα</w:t>
      </w:r>
      <w:r>
        <w:rPr>
          <w:rFonts w:ascii="Verdana" w:hAnsi="Verdana"/>
          <w:szCs w:val="24"/>
          <w:lang w:val="el-GR"/>
        </w:rPr>
        <w:t xml:space="preserve"> και δείκτες </w:t>
      </w:r>
      <w:r w:rsidR="008E1753" w:rsidRPr="008E1753">
        <w:rPr>
          <w:rFonts w:ascii="Verdana" w:hAnsi="Verdana"/>
          <w:szCs w:val="24"/>
          <w:lang w:val="el-GR"/>
        </w:rPr>
        <w:t>για την περίοδο 2000-2014</w:t>
      </w:r>
    </w:p>
    <w:p w14:paraId="26A8D09F" w14:textId="77777777" w:rsidR="00AC1E20" w:rsidRPr="00AC1E20" w:rsidRDefault="00AC1E20" w:rsidP="00994FB6">
      <w:pPr>
        <w:jc w:val="center"/>
        <w:rPr>
          <w:rFonts w:ascii="Verdana" w:hAnsi="Verdana"/>
          <w:sz w:val="16"/>
          <w:szCs w:val="24"/>
          <w:lang w:val="el-GR"/>
        </w:rPr>
      </w:pPr>
    </w:p>
    <w:p w14:paraId="318C912B" w14:textId="77777777" w:rsidR="00453AE7" w:rsidRDefault="00994FB6" w:rsidP="00994FB6">
      <w:pPr>
        <w:jc w:val="both"/>
        <w:rPr>
          <w:rFonts w:ascii="Verdana" w:hAnsi="Verdana"/>
          <w:sz w:val="20"/>
          <w:lang w:val="el-GR"/>
        </w:rPr>
      </w:pPr>
      <w:r>
        <w:rPr>
          <w:rFonts w:ascii="Verdana" w:hAnsi="Verdana"/>
          <w:sz w:val="20"/>
          <w:lang w:val="el-GR" w:eastAsia="el-GR"/>
        </w:rPr>
        <w:t>Τ</w:t>
      </w:r>
      <w:r w:rsidRPr="00994FB6">
        <w:rPr>
          <w:rFonts w:ascii="Verdana" w:hAnsi="Verdana"/>
          <w:sz w:val="20"/>
          <w:lang w:val="el-GR" w:eastAsia="el-GR"/>
        </w:rPr>
        <w:t>ην επιστημονική συγγραφική δραστηριότητα των ελληνικών φορέων σε διεθνή</w:t>
      </w:r>
      <w:r>
        <w:rPr>
          <w:rFonts w:ascii="Verdana" w:hAnsi="Verdana"/>
          <w:sz w:val="20"/>
          <w:lang w:val="el-GR" w:eastAsia="el-GR"/>
        </w:rPr>
        <w:t xml:space="preserve"> </w:t>
      </w:r>
      <w:r w:rsidRPr="00994FB6">
        <w:rPr>
          <w:rFonts w:ascii="Verdana" w:hAnsi="Verdana"/>
          <w:sz w:val="20"/>
          <w:lang w:val="el-GR" w:eastAsia="el-GR"/>
        </w:rPr>
        <w:t>περιοδικά για τη δεκαπενταετία 2000-2014</w:t>
      </w:r>
      <w:r>
        <w:rPr>
          <w:rFonts w:ascii="Verdana" w:hAnsi="Verdana"/>
          <w:sz w:val="20"/>
          <w:lang w:val="el-GR" w:eastAsia="el-GR"/>
        </w:rPr>
        <w:t xml:space="preserve"> αποτυπώνει η </w:t>
      </w:r>
      <w:r w:rsidR="00EF2932" w:rsidRPr="00893079">
        <w:rPr>
          <w:rFonts w:ascii="Verdana" w:hAnsi="Verdana"/>
          <w:sz w:val="20"/>
          <w:lang w:val="el-GR" w:eastAsia="el-GR"/>
        </w:rPr>
        <w:t xml:space="preserve">νέα μελέτη του Εθνικού Κέντρου Τεκμηρίωσης (ΕΚΤ) </w:t>
      </w:r>
      <w:r>
        <w:rPr>
          <w:rFonts w:ascii="Verdana" w:hAnsi="Verdana"/>
          <w:sz w:val="20"/>
          <w:lang w:val="el-GR" w:eastAsia="el-GR"/>
        </w:rPr>
        <w:t xml:space="preserve">με τίτλο </w:t>
      </w:r>
      <w:r w:rsidR="00EF2932" w:rsidRPr="00893079">
        <w:rPr>
          <w:rFonts w:ascii="Verdana" w:hAnsi="Verdana"/>
          <w:sz w:val="20"/>
          <w:lang w:val="el-GR" w:eastAsia="el-GR"/>
        </w:rPr>
        <w:t xml:space="preserve">"Ελληνικές Επιστημονικές Δημοσιεύσεις </w:t>
      </w:r>
      <w:r w:rsidR="00382D9D">
        <w:rPr>
          <w:rFonts w:ascii="Verdana" w:hAnsi="Verdana"/>
          <w:sz w:val="20"/>
          <w:lang w:val="el-GR" w:eastAsia="el-GR"/>
        </w:rPr>
        <w:t>2000-2014</w:t>
      </w:r>
      <w:r w:rsidR="00EF2932" w:rsidRPr="00893079">
        <w:rPr>
          <w:rFonts w:ascii="Verdana" w:hAnsi="Verdana"/>
          <w:sz w:val="20"/>
          <w:lang w:val="el-GR" w:eastAsia="el-GR"/>
        </w:rPr>
        <w:t xml:space="preserve">: </w:t>
      </w:r>
      <w:proofErr w:type="spellStart"/>
      <w:r w:rsidR="00EF2932" w:rsidRPr="00893079">
        <w:rPr>
          <w:rFonts w:ascii="Verdana" w:hAnsi="Verdana"/>
          <w:sz w:val="20"/>
          <w:lang w:val="el-GR" w:eastAsia="el-GR"/>
        </w:rPr>
        <w:t>Βιβλιομετρική</w:t>
      </w:r>
      <w:proofErr w:type="spellEnd"/>
      <w:r w:rsidR="00EF2932" w:rsidRPr="00893079">
        <w:rPr>
          <w:rFonts w:ascii="Verdana" w:hAnsi="Verdana"/>
          <w:sz w:val="20"/>
          <w:lang w:val="el-GR" w:eastAsia="el-GR"/>
        </w:rPr>
        <w:t xml:space="preserve"> ανάλυση ελληνικών δημοσιεύσεων σε διεθνή επιστημονικά περιοδικά – </w:t>
      </w:r>
      <w:r w:rsidR="00EF2932" w:rsidRPr="00893079">
        <w:rPr>
          <w:rFonts w:ascii="Verdana" w:hAnsi="Verdana"/>
          <w:sz w:val="20"/>
          <w:lang w:val="en-US" w:eastAsia="el-GR"/>
        </w:rPr>
        <w:t>Web</w:t>
      </w:r>
      <w:r w:rsidR="00EF2932" w:rsidRPr="00893079">
        <w:rPr>
          <w:rFonts w:ascii="Verdana" w:hAnsi="Verdana"/>
          <w:sz w:val="20"/>
          <w:lang w:val="el-GR" w:eastAsia="el-GR"/>
        </w:rPr>
        <w:t xml:space="preserve"> </w:t>
      </w:r>
      <w:r w:rsidR="00EF2932" w:rsidRPr="00893079">
        <w:rPr>
          <w:rFonts w:ascii="Verdana" w:hAnsi="Verdana"/>
          <w:sz w:val="20"/>
          <w:lang w:val="en-US" w:eastAsia="el-GR"/>
        </w:rPr>
        <w:t>of</w:t>
      </w:r>
      <w:r w:rsidR="00EF2932" w:rsidRPr="00893079">
        <w:rPr>
          <w:rFonts w:ascii="Verdana" w:hAnsi="Verdana"/>
          <w:sz w:val="20"/>
          <w:lang w:val="el-GR" w:eastAsia="el-GR"/>
        </w:rPr>
        <w:t xml:space="preserve"> </w:t>
      </w:r>
      <w:r w:rsidR="00EF2932" w:rsidRPr="00893079">
        <w:rPr>
          <w:rFonts w:ascii="Verdana" w:hAnsi="Verdana"/>
          <w:sz w:val="20"/>
          <w:lang w:val="en-US" w:eastAsia="el-GR"/>
        </w:rPr>
        <w:t>Science</w:t>
      </w:r>
      <w:r w:rsidR="00EF2932" w:rsidRPr="00893079">
        <w:rPr>
          <w:rFonts w:ascii="Verdana" w:hAnsi="Verdana"/>
          <w:sz w:val="20"/>
          <w:lang w:val="el-GR" w:eastAsia="el-GR"/>
        </w:rPr>
        <w:t>"</w:t>
      </w:r>
      <w:r>
        <w:rPr>
          <w:rFonts w:ascii="Verdana" w:hAnsi="Verdana"/>
          <w:sz w:val="20"/>
          <w:lang w:val="el-GR"/>
        </w:rPr>
        <w:t xml:space="preserve">. </w:t>
      </w:r>
    </w:p>
    <w:p w14:paraId="78A9E92C" w14:textId="77777777" w:rsidR="00994FB6" w:rsidRPr="00C10490" w:rsidRDefault="00994FB6" w:rsidP="00994FB6">
      <w:pPr>
        <w:jc w:val="both"/>
        <w:rPr>
          <w:rFonts w:ascii="Verdana" w:hAnsi="Verdana"/>
          <w:sz w:val="16"/>
          <w:lang w:val="el-GR" w:eastAsia="el-GR"/>
        </w:rPr>
      </w:pPr>
    </w:p>
    <w:p w14:paraId="1A3DE67B" w14:textId="3B553E50" w:rsidR="00AC1E20" w:rsidRDefault="00453AE7" w:rsidP="00AC1E20">
      <w:pPr>
        <w:jc w:val="both"/>
        <w:rPr>
          <w:rFonts w:ascii="Verdana" w:hAnsi="Verdana" w:cs="Arial"/>
          <w:color w:val="000000"/>
          <w:sz w:val="20"/>
          <w:lang w:val="el-GR"/>
        </w:rPr>
      </w:pPr>
      <w:r>
        <w:rPr>
          <w:rFonts w:ascii="Verdana" w:hAnsi="Verdana"/>
          <w:sz w:val="20"/>
          <w:lang w:val="el-GR" w:eastAsia="el-GR"/>
        </w:rPr>
        <w:t xml:space="preserve">Σύμφωνα με τα βασικά συμπεράσματα της μελέτης, </w:t>
      </w:r>
      <w:r w:rsidR="006550B6">
        <w:rPr>
          <w:rFonts w:ascii="Verdana" w:hAnsi="Verdana"/>
          <w:sz w:val="20"/>
          <w:lang w:val="el-GR" w:eastAsia="el-GR"/>
        </w:rPr>
        <w:t>η οποία αντλεί δεδομένα από τη βάση δεδομέν</w:t>
      </w:r>
      <w:r w:rsidR="00C51BE7">
        <w:rPr>
          <w:rFonts w:ascii="Verdana" w:hAnsi="Verdana"/>
          <w:sz w:val="20"/>
          <w:lang w:val="el-GR" w:eastAsia="el-GR"/>
        </w:rPr>
        <w:t>ων</w:t>
      </w:r>
      <w:r w:rsidR="006550B6">
        <w:rPr>
          <w:rFonts w:ascii="Verdana" w:hAnsi="Verdana"/>
          <w:sz w:val="20"/>
          <w:lang w:val="el-GR" w:eastAsia="el-GR"/>
        </w:rPr>
        <w:t xml:space="preserve"> Web of </w:t>
      </w:r>
      <w:proofErr w:type="spellStart"/>
      <w:r w:rsidR="006550B6">
        <w:rPr>
          <w:rFonts w:ascii="Verdana" w:hAnsi="Verdana"/>
          <w:sz w:val="20"/>
          <w:lang w:val="el-GR" w:eastAsia="el-GR"/>
        </w:rPr>
        <w:t>Science</w:t>
      </w:r>
      <w:proofErr w:type="spellEnd"/>
      <w:r w:rsidR="006550B6">
        <w:rPr>
          <w:rFonts w:ascii="Verdana" w:hAnsi="Verdana"/>
          <w:sz w:val="20"/>
          <w:lang w:val="el-GR" w:eastAsia="el-GR"/>
        </w:rPr>
        <w:t>,</w:t>
      </w:r>
      <w:r w:rsidR="00AC1E20" w:rsidRPr="00AC1E20">
        <w:rPr>
          <w:rFonts w:ascii="Verdana" w:hAnsi="Verdana"/>
          <w:sz w:val="20"/>
          <w:lang w:val="el-GR" w:eastAsia="el-GR"/>
        </w:rPr>
        <w:t xml:space="preserve"> </w:t>
      </w:r>
      <w:r w:rsidR="00AC1E20">
        <w:rPr>
          <w:rFonts w:ascii="Verdana" w:hAnsi="Verdana"/>
          <w:sz w:val="20"/>
          <w:lang w:val="el-GR" w:eastAsia="el-GR"/>
        </w:rPr>
        <w:t>σ</w:t>
      </w:r>
      <w:r w:rsidR="00AC1E20">
        <w:rPr>
          <w:rFonts w:ascii="Verdana" w:hAnsi="Verdana" w:cs="Arial"/>
          <w:color w:val="000000"/>
          <w:sz w:val="20"/>
          <w:lang w:val="el-GR"/>
        </w:rPr>
        <w:t>ε όρους</w:t>
      </w:r>
      <w:r w:rsidR="00AC1E20" w:rsidRPr="003A3C34">
        <w:rPr>
          <w:rFonts w:ascii="Verdana" w:hAnsi="Verdana" w:cs="Arial"/>
          <w:color w:val="000000"/>
          <w:sz w:val="20"/>
          <w:lang w:val="el-GR"/>
        </w:rPr>
        <w:t xml:space="preserve"> απήχηση</w:t>
      </w:r>
      <w:r w:rsidR="00AC1E20">
        <w:rPr>
          <w:rFonts w:ascii="Verdana" w:hAnsi="Verdana" w:cs="Arial"/>
          <w:color w:val="000000"/>
          <w:sz w:val="20"/>
          <w:lang w:val="el-GR"/>
        </w:rPr>
        <w:t xml:space="preserve">ς </w:t>
      </w:r>
      <w:r w:rsidR="00AC1E20" w:rsidRPr="003A3C34">
        <w:rPr>
          <w:rFonts w:ascii="Verdana" w:hAnsi="Verdana" w:cs="Arial"/>
          <w:color w:val="000000"/>
          <w:sz w:val="20"/>
          <w:lang w:val="el-GR"/>
        </w:rPr>
        <w:t xml:space="preserve">οι ελληνικές δημοσιεύσεις </w:t>
      </w:r>
      <w:r w:rsidR="00AC1E20">
        <w:rPr>
          <w:rFonts w:ascii="Verdana" w:hAnsi="Verdana" w:cs="Arial"/>
          <w:color w:val="000000"/>
          <w:sz w:val="20"/>
          <w:lang w:val="el-GR"/>
        </w:rPr>
        <w:t xml:space="preserve">διατηρούν τον δυναμισμό τους, </w:t>
      </w:r>
      <w:r w:rsidR="00AC1E20" w:rsidRPr="003A3C34">
        <w:rPr>
          <w:rFonts w:ascii="Verdana" w:hAnsi="Verdana" w:cs="Arial"/>
          <w:color w:val="000000"/>
          <w:sz w:val="20"/>
          <w:lang w:val="el-GR"/>
        </w:rPr>
        <w:t>αφού οι αναφορές σε ελληνικές δημοσιεύσεις διατηρούν την αυξητική τάση όλων των προηγούμενων ετών</w:t>
      </w:r>
      <w:r w:rsidR="00AC1E20">
        <w:rPr>
          <w:rFonts w:ascii="Verdana" w:hAnsi="Verdana" w:cs="Arial"/>
          <w:color w:val="000000"/>
          <w:sz w:val="20"/>
          <w:lang w:val="el-GR"/>
        </w:rPr>
        <w:t xml:space="preserve">. Μάλιστα, ο δείκτης απήχησης των ελληνικών δημοσιεύσεων, </w:t>
      </w:r>
      <w:r w:rsidR="00AC1E20" w:rsidRPr="003A3C34">
        <w:rPr>
          <w:rFonts w:ascii="Verdana" w:hAnsi="Verdana" w:cs="Arial"/>
          <w:color w:val="000000"/>
          <w:sz w:val="20"/>
          <w:lang w:val="el-GR"/>
        </w:rPr>
        <w:t>την πενταετία 2010-2014</w:t>
      </w:r>
      <w:r w:rsidR="00AC1E20">
        <w:rPr>
          <w:rFonts w:ascii="Verdana" w:hAnsi="Verdana" w:cs="Arial"/>
          <w:color w:val="000000"/>
          <w:sz w:val="20"/>
          <w:lang w:val="el-GR"/>
        </w:rPr>
        <w:t xml:space="preserve"> </w:t>
      </w:r>
      <w:r w:rsidR="00AC1E20" w:rsidRPr="003A3C34">
        <w:rPr>
          <w:rFonts w:ascii="Verdana" w:hAnsi="Verdana" w:cs="Arial"/>
          <w:color w:val="000000"/>
          <w:sz w:val="20"/>
          <w:lang w:val="el-GR"/>
        </w:rPr>
        <w:t xml:space="preserve">ξεπερνά </w:t>
      </w:r>
      <w:r w:rsidR="00AC1E20">
        <w:rPr>
          <w:rFonts w:ascii="Verdana" w:hAnsi="Verdana" w:cs="Arial"/>
          <w:color w:val="000000"/>
          <w:sz w:val="20"/>
          <w:lang w:val="el-GR"/>
        </w:rPr>
        <w:t>τον μέσο όρο των χωρών τ</w:t>
      </w:r>
      <w:r w:rsidR="00AC1E20" w:rsidRPr="003A3C34">
        <w:rPr>
          <w:rFonts w:ascii="Verdana" w:hAnsi="Verdana" w:cs="Arial"/>
          <w:color w:val="000000"/>
          <w:sz w:val="20"/>
          <w:lang w:val="el-GR"/>
        </w:rPr>
        <w:t>ης ΕΕ και του ΟΟΣΑ</w:t>
      </w:r>
      <w:r w:rsidR="00AC1E20">
        <w:rPr>
          <w:rFonts w:ascii="Verdana" w:hAnsi="Verdana" w:cs="Arial"/>
          <w:color w:val="000000"/>
          <w:sz w:val="20"/>
          <w:lang w:val="el-GR"/>
        </w:rPr>
        <w:t xml:space="preserve">. Πάνω από τον μέσο όρο των χωρών της ΕΕ και του ΟΟΣΑ συνεχίζει να βρίσκεται </w:t>
      </w:r>
      <w:r w:rsidR="00AC1E20" w:rsidRPr="003A3C34">
        <w:rPr>
          <w:rFonts w:ascii="Verdana" w:hAnsi="Verdana" w:cs="Arial"/>
          <w:color w:val="000000"/>
          <w:sz w:val="20"/>
          <w:lang w:val="el-GR"/>
        </w:rPr>
        <w:t xml:space="preserve">το ποσοστό </w:t>
      </w:r>
      <w:r w:rsidR="00AC1E20">
        <w:rPr>
          <w:rFonts w:ascii="Verdana" w:hAnsi="Verdana" w:cs="Arial"/>
          <w:color w:val="000000"/>
          <w:sz w:val="20"/>
          <w:lang w:val="el-GR"/>
        </w:rPr>
        <w:t xml:space="preserve">των </w:t>
      </w:r>
      <w:r w:rsidR="00AC1E20" w:rsidRPr="003A3C34">
        <w:rPr>
          <w:rFonts w:ascii="Verdana" w:hAnsi="Verdana" w:cs="Arial"/>
          <w:color w:val="000000"/>
          <w:sz w:val="20"/>
          <w:lang w:val="el-GR"/>
        </w:rPr>
        <w:t>ελληνικών δημοσιεύσεων που λαμβάνουν αναφορές.</w:t>
      </w:r>
    </w:p>
    <w:p w14:paraId="6404FC4D" w14:textId="77777777" w:rsidR="00AC1E20" w:rsidRPr="00AC1E20" w:rsidRDefault="00AC1E20" w:rsidP="00994FB6">
      <w:pPr>
        <w:jc w:val="both"/>
        <w:rPr>
          <w:rFonts w:ascii="Verdana" w:hAnsi="Verdana"/>
          <w:sz w:val="16"/>
          <w:lang w:val="el-GR" w:eastAsia="el-GR"/>
        </w:rPr>
      </w:pPr>
    </w:p>
    <w:p w14:paraId="296332EC" w14:textId="6187CF69" w:rsidR="00994FB6" w:rsidRDefault="00AC1E20" w:rsidP="00994FB6">
      <w:pPr>
        <w:jc w:val="both"/>
        <w:rPr>
          <w:rFonts w:ascii="Verdana" w:hAnsi="Verdana"/>
          <w:sz w:val="20"/>
          <w:lang w:val="el-GR" w:eastAsia="el-GR"/>
        </w:rPr>
      </w:pPr>
      <w:r>
        <w:rPr>
          <w:rFonts w:ascii="Verdana" w:hAnsi="Verdana"/>
          <w:sz w:val="20"/>
          <w:lang w:val="en-US" w:eastAsia="el-GR"/>
        </w:rPr>
        <w:t>O</w:t>
      </w:r>
      <w:r w:rsidR="00453AE7">
        <w:rPr>
          <w:rFonts w:ascii="Verdana" w:hAnsi="Verdana"/>
          <w:sz w:val="20"/>
          <w:lang w:val="el-GR" w:eastAsia="el-GR"/>
        </w:rPr>
        <w:t xml:space="preserve"> αριθμός των </w:t>
      </w:r>
      <w:r w:rsidR="00682AEF">
        <w:rPr>
          <w:rFonts w:ascii="Verdana" w:hAnsi="Verdana"/>
          <w:sz w:val="20"/>
          <w:lang w:val="el-GR" w:eastAsia="el-GR"/>
        </w:rPr>
        <w:t xml:space="preserve">επιστημονικών </w:t>
      </w:r>
      <w:r w:rsidR="00453AE7">
        <w:rPr>
          <w:rFonts w:ascii="Verdana" w:hAnsi="Verdana"/>
          <w:sz w:val="20"/>
          <w:lang w:val="el-GR" w:eastAsia="el-GR"/>
        </w:rPr>
        <w:t xml:space="preserve">δημοσιεύσεων </w:t>
      </w:r>
      <w:r w:rsidR="00682AEF">
        <w:rPr>
          <w:rFonts w:ascii="Verdana" w:hAnsi="Verdana"/>
          <w:sz w:val="20"/>
          <w:lang w:val="el-GR" w:eastAsia="el-GR"/>
        </w:rPr>
        <w:t xml:space="preserve">που παράγονται τα τελευταία χρόνια παραμένει σχεδόν σταθερός, με </w:t>
      </w:r>
      <w:r w:rsidR="00453AE7">
        <w:rPr>
          <w:rFonts w:ascii="Verdana" w:hAnsi="Verdana"/>
          <w:sz w:val="20"/>
          <w:lang w:val="el-GR" w:eastAsia="el-GR"/>
        </w:rPr>
        <w:t>ελαφρά κάμψη μετά το 2012</w:t>
      </w:r>
      <w:r w:rsidR="00994FB6">
        <w:rPr>
          <w:rFonts w:ascii="Verdana" w:hAnsi="Verdana"/>
          <w:sz w:val="20"/>
          <w:lang w:val="el-GR" w:eastAsia="el-GR"/>
        </w:rPr>
        <w:t>,</w:t>
      </w:r>
      <w:r w:rsidR="00453AE7">
        <w:rPr>
          <w:rFonts w:ascii="Verdana" w:hAnsi="Verdana"/>
          <w:sz w:val="20"/>
          <w:lang w:val="el-GR" w:eastAsia="el-GR"/>
        </w:rPr>
        <w:t xml:space="preserve"> που </w:t>
      </w:r>
      <w:r w:rsidR="00994FB6">
        <w:rPr>
          <w:rFonts w:ascii="Verdana" w:hAnsi="Verdana"/>
          <w:sz w:val="20"/>
          <w:lang w:val="el-GR" w:eastAsia="el-GR"/>
        </w:rPr>
        <w:t xml:space="preserve">ήταν και </w:t>
      </w:r>
      <w:r w:rsidR="00453AE7">
        <w:rPr>
          <w:rFonts w:ascii="Verdana" w:hAnsi="Verdana"/>
          <w:sz w:val="20"/>
          <w:lang w:val="el-GR" w:eastAsia="el-GR"/>
        </w:rPr>
        <w:t xml:space="preserve">το έτος με την παραγωγή του υψηλότερου αριθμού δημοσιεύσεων. </w:t>
      </w:r>
      <w:r w:rsidR="00453AE7" w:rsidRPr="003A3C34">
        <w:rPr>
          <w:rFonts w:ascii="Verdana" w:hAnsi="Verdana" w:cs="Arial"/>
          <w:color w:val="000000"/>
          <w:sz w:val="20"/>
          <w:lang w:val="el-GR"/>
        </w:rPr>
        <w:t xml:space="preserve">Ωστόσο, αν ληφθεί υπόψη ο αριθμός των δημοσιεύσεων σε σχέση με την εθνική δαπάνη για </w:t>
      </w:r>
      <w:r w:rsidR="00A4521F">
        <w:rPr>
          <w:rFonts w:ascii="Verdana" w:hAnsi="Verdana" w:cs="Arial"/>
          <w:color w:val="000000"/>
          <w:sz w:val="20"/>
          <w:lang w:val="el-GR"/>
        </w:rPr>
        <w:t xml:space="preserve">Έρευνα </w:t>
      </w:r>
      <w:r w:rsidR="00B03EF4">
        <w:rPr>
          <w:rFonts w:ascii="Verdana" w:hAnsi="Verdana" w:cs="Arial"/>
          <w:color w:val="000000"/>
          <w:sz w:val="20"/>
          <w:lang w:val="el-GR"/>
        </w:rPr>
        <w:t>&amp; Α</w:t>
      </w:r>
      <w:r w:rsidR="00A4521F">
        <w:rPr>
          <w:rFonts w:ascii="Verdana" w:hAnsi="Verdana" w:cs="Arial"/>
          <w:color w:val="000000"/>
          <w:sz w:val="20"/>
          <w:lang w:val="el-GR"/>
        </w:rPr>
        <w:t>νάπτυξη (</w:t>
      </w:r>
      <w:r w:rsidR="00453AE7" w:rsidRPr="003A3C34">
        <w:rPr>
          <w:rFonts w:ascii="Verdana" w:hAnsi="Verdana" w:cs="Arial"/>
          <w:color w:val="000000"/>
          <w:sz w:val="20"/>
          <w:lang w:val="el-GR"/>
        </w:rPr>
        <w:t>Ε&amp;Α</w:t>
      </w:r>
      <w:r w:rsidR="00A4521F">
        <w:rPr>
          <w:rFonts w:ascii="Verdana" w:hAnsi="Verdana" w:cs="Arial"/>
          <w:color w:val="000000"/>
          <w:sz w:val="20"/>
          <w:lang w:val="el-GR"/>
        </w:rPr>
        <w:t>)</w:t>
      </w:r>
      <w:r w:rsidR="00453AE7" w:rsidRPr="003A3C34">
        <w:rPr>
          <w:rFonts w:ascii="Verdana" w:hAnsi="Verdana" w:cs="Arial"/>
          <w:color w:val="000000"/>
          <w:sz w:val="20"/>
          <w:lang w:val="el-GR"/>
        </w:rPr>
        <w:t>, η Ελλάδα βρίσκεται στις πρώτες θέσε</w:t>
      </w:r>
      <w:r>
        <w:rPr>
          <w:rFonts w:ascii="Verdana" w:hAnsi="Verdana" w:cs="Arial"/>
          <w:color w:val="000000"/>
          <w:sz w:val="20"/>
          <w:lang w:val="el-GR"/>
        </w:rPr>
        <w:t>ις σε σχέση με τις χώρες της ΕΕ.</w:t>
      </w:r>
    </w:p>
    <w:p w14:paraId="7430D589" w14:textId="0B30881A" w:rsidR="0048550B" w:rsidRPr="00C10490" w:rsidRDefault="0048550B" w:rsidP="00994FB6">
      <w:pPr>
        <w:jc w:val="both"/>
        <w:rPr>
          <w:rFonts w:ascii="Verdana" w:hAnsi="Verdana" w:cs="Arial"/>
          <w:color w:val="000000"/>
          <w:sz w:val="16"/>
          <w:lang w:val="el-GR"/>
        </w:rPr>
      </w:pPr>
    </w:p>
    <w:p w14:paraId="107CF1BE" w14:textId="4F565B3E" w:rsidR="00EF2932" w:rsidRPr="00412CCF" w:rsidRDefault="00994FB6" w:rsidP="00994FB6">
      <w:pPr>
        <w:jc w:val="both"/>
        <w:rPr>
          <w:rFonts w:ascii="Verdana" w:hAnsi="Verdana"/>
          <w:sz w:val="20"/>
          <w:lang w:val="el-GR"/>
        </w:rPr>
      </w:pPr>
      <w:r w:rsidRPr="00B65F2E">
        <w:rPr>
          <w:rFonts w:ascii="Verdana" w:hAnsi="Verdana"/>
          <w:sz w:val="20"/>
          <w:lang w:val="el-GR" w:eastAsia="el-GR"/>
        </w:rPr>
        <w:t>Η μελέτη</w:t>
      </w:r>
      <w:r w:rsidR="00A4521F" w:rsidRPr="00B65F2E">
        <w:rPr>
          <w:rFonts w:ascii="Verdana" w:hAnsi="Verdana"/>
          <w:sz w:val="20"/>
          <w:lang w:val="el-GR" w:eastAsia="el-GR"/>
        </w:rPr>
        <w:t>, η οποία</w:t>
      </w:r>
      <w:r w:rsidRPr="00B65F2E">
        <w:rPr>
          <w:rFonts w:ascii="Verdana" w:hAnsi="Verdana"/>
          <w:sz w:val="20"/>
          <w:lang w:val="el-GR" w:eastAsia="el-GR"/>
        </w:rPr>
        <w:t xml:space="preserve"> </w:t>
      </w:r>
      <w:r w:rsidR="007578D2" w:rsidRPr="00B65F2E">
        <w:rPr>
          <w:rFonts w:ascii="Verdana" w:hAnsi="Verdana"/>
          <w:sz w:val="20"/>
          <w:lang w:val="el-GR" w:eastAsia="el-GR"/>
        </w:rPr>
        <w:t>διατίθεται ο</w:t>
      </w:r>
      <w:proofErr w:type="spellStart"/>
      <w:r w:rsidR="007578D2" w:rsidRPr="00B65F2E">
        <w:rPr>
          <w:rFonts w:ascii="Verdana" w:hAnsi="Verdana"/>
          <w:sz w:val="20"/>
          <w:lang w:val="en-US" w:eastAsia="el-GR"/>
        </w:rPr>
        <w:t>nline</w:t>
      </w:r>
      <w:proofErr w:type="spellEnd"/>
      <w:r w:rsidR="007578D2" w:rsidRPr="00B65F2E">
        <w:rPr>
          <w:rFonts w:ascii="Verdana" w:hAnsi="Verdana"/>
          <w:sz w:val="20"/>
          <w:lang w:val="el-GR" w:eastAsia="el-GR"/>
        </w:rPr>
        <w:t xml:space="preserve"> στη διεύθυνση </w:t>
      </w:r>
      <w:hyperlink r:id="rId10" w:history="1">
        <w:r w:rsidR="00412CCF" w:rsidRPr="00964E9A">
          <w:rPr>
            <w:rStyle w:val="-"/>
            <w:rFonts w:ascii="Verdana" w:hAnsi="Verdana"/>
            <w:sz w:val="20"/>
          </w:rPr>
          <w:t>http</w:t>
        </w:r>
        <w:r w:rsidR="00412CCF" w:rsidRPr="00964E9A">
          <w:rPr>
            <w:rStyle w:val="-"/>
            <w:rFonts w:ascii="Verdana" w:hAnsi="Verdana"/>
            <w:sz w:val="20"/>
            <w:lang w:val="el-GR"/>
          </w:rPr>
          <w:t>://</w:t>
        </w:r>
        <w:r w:rsidR="00412CCF" w:rsidRPr="00964E9A">
          <w:rPr>
            <w:rStyle w:val="-"/>
            <w:rFonts w:ascii="Verdana" w:hAnsi="Verdana"/>
            <w:sz w:val="20"/>
          </w:rPr>
          <w:t>report</w:t>
        </w:r>
        <w:r w:rsidR="00412CCF" w:rsidRPr="00964E9A">
          <w:rPr>
            <w:rStyle w:val="-"/>
            <w:rFonts w:ascii="Verdana" w:hAnsi="Verdana"/>
            <w:sz w:val="20"/>
            <w:lang w:val="el-GR"/>
          </w:rPr>
          <w:t>06.</w:t>
        </w:r>
        <w:r w:rsidR="00412CCF" w:rsidRPr="00964E9A">
          <w:rPr>
            <w:rStyle w:val="-"/>
            <w:rFonts w:ascii="Verdana" w:hAnsi="Verdana"/>
            <w:sz w:val="20"/>
          </w:rPr>
          <w:t>metrics</w:t>
        </w:r>
        <w:r w:rsidR="00412CCF" w:rsidRPr="00964E9A">
          <w:rPr>
            <w:rStyle w:val="-"/>
            <w:rFonts w:ascii="Verdana" w:hAnsi="Verdana"/>
            <w:sz w:val="20"/>
            <w:lang w:val="el-GR"/>
          </w:rPr>
          <w:t>.</w:t>
        </w:r>
        <w:proofErr w:type="spellStart"/>
        <w:r w:rsidR="00412CCF" w:rsidRPr="00964E9A">
          <w:rPr>
            <w:rStyle w:val="-"/>
            <w:rFonts w:ascii="Verdana" w:hAnsi="Verdana"/>
            <w:sz w:val="20"/>
          </w:rPr>
          <w:t>ekt</w:t>
        </w:r>
        <w:proofErr w:type="spellEnd"/>
        <w:r w:rsidR="00412CCF" w:rsidRPr="00964E9A">
          <w:rPr>
            <w:rStyle w:val="-"/>
            <w:rFonts w:ascii="Verdana" w:hAnsi="Verdana"/>
            <w:sz w:val="20"/>
            <w:lang w:val="el-GR"/>
          </w:rPr>
          <w:t>.</w:t>
        </w:r>
        <w:r w:rsidR="00412CCF" w:rsidRPr="00964E9A">
          <w:rPr>
            <w:rStyle w:val="-"/>
            <w:rFonts w:ascii="Verdana" w:hAnsi="Verdana"/>
            <w:sz w:val="20"/>
          </w:rPr>
          <w:t>g</w:t>
        </w:r>
        <w:r w:rsidR="00412CCF" w:rsidRPr="00964E9A">
          <w:rPr>
            <w:rStyle w:val="-"/>
            <w:rFonts w:ascii="Verdana" w:hAnsi="Verdana"/>
            <w:sz w:val="20"/>
            <w:lang w:val="en-US"/>
          </w:rPr>
          <w:t>r</w:t>
        </w:r>
      </w:hyperlink>
      <w:r w:rsidR="00EB2DBC">
        <w:rPr>
          <w:rFonts w:ascii="Verdana" w:hAnsi="Verdana"/>
          <w:sz w:val="20"/>
          <w:lang w:val="el-GR"/>
        </w:rPr>
        <w:t xml:space="preserve"> με δυνατότητες </w:t>
      </w:r>
      <w:proofErr w:type="spellStart"/>
      <w:r w:rsidR="00EB2DBC">
        <w:rPr>
          <w:rFonts w:ascii="Verdana" w:hAnsi="Verdana"/>
          <w:sz w:val="20"/>
          <w:lang w:val="el-GR"/>
        </w:rPr>
        <w:t>διαδραστικής</w:t>
      </w:r>
      <w:proofErr w:type="spellEnd"/>
      <w:r w:rsidR="00EB2DBC">
        <w:rPr>
          <w:rFonts w:ascii="Verdana" w:hAnsi="Verdana"/>
          <w:sz w:val="20"/>
          <w:lang w:val="el-GR"/>
        </w:rPr>
        <w:t xml:space="preserve"> πλοήγησης,</w:t>
      </w:r>
      <w:r w:rsidR="00A4521F" w:rsidRPr="00B65F2E">
        <w:rPr>
          <w:rFonts w:ascii="Verdana" w:hAnsi="Verdana"/>
          <w:sz w:val="20"/>
          <w:lang w:val="el-GR"/>
        </w:rPr>
        <w:t xml:space="preserve"> εντάσσεται στην καθιερωμένη πλέον σειρά μελετών που πραγματοποιεί το ΕΚΤ, </w:t>
      </w:r>
      <w:r w:rsidR="0048550B" w:rsidRPr="00B65F2E">
        <w:rPr>
          <w:rFonts w:ascii="Verdana" w:hAnsi="Verdana"/>
          <w:sz w:val="20"/>
          <w:lang w:val="el-GR"/>
        </w:rPr>
        <w:t xml:space="preserve">σε </w:t>
      </w:r>
      <w:r w:rsidR="00AF650B">
        <w:rPr>
          <w:rFonts w:ascii="Verdana" w:hAnsi="Verdana"/>
          <w:sz w:val="20"/>
          <w:lang w:val="el-GR"/>
        </w:rPr>
        <w:t xml:space="preserve">συστηματική </w:t>
      </w:r>
      <w:r w:rsidR="0048550B" w:rsidRPr="00B65F2E">
        <w:rPr>
          <w:rFonts w:ascii="Verdana" w:hAnsi="Verdana"/>
          <w:sz w:val="20"/>
          <w:lang w:val="el-GR"/>
        </w:rPr>
        <w:t xml:space="preserve">βάση. </w:t>
      </w:r>
      <w:r w:rsidR="00A4521F" w:rsidRPr="00B65F2E">
        <w:rPr>
          <w:rFonts w:ascii="Verdana" w:hAnsi="Verdana"/>
          <w:sz w:val="20"/>
          <w:lang w:val="el-GR"/>
        </w:rPr>
        <w:t xml:space="preserve">Στη σειρά αυτών των μελετών περιλαμβάνονται </w:t>
      </w:r>
      <w:proofErr w:type="spellStart"/>
      <w:r w:rsidR="00A4521F" w:rsidRPr="00B65F2E">
        <w:rPr>
          <w:rFonts w:ascii="Verdana" w:hAnsi="Verdana"/>
          <w:sz w:val="20"/>
          <w:lang w:val="el-GR"/>
        </w:rPr>
        <w:t>βιβλιομετρικές</w:t>
      </w:r>
      <w:proofErr w:type="spellEnd"/>
      <w:r w:rsidR="00A4521F" w:rsidRPr="00B65F2E">
        <w:rPr>
          <w:rFonts w:ascii="Verdana" w:hAnsi="Verdana"/>
          <w:sz w:val="20"/>
          <w:lang w:val="el-GR"/>
        </w:rPr>
        <w:t xml:space="preserve"> αναλύσεις που  ευθυγραμμίζονται με τις πλέον έγκυρες μεθοδολογικές προσεγγίσεις</w:t>
      </w:r>
      <w:r w:rsidR="00A4521F" w:rsidRPr="00A4521F">
        <w:rPr>
          <w:rFonts w:ascii="Verdana" w:hAnsi="Verdana"/>
          <w:sz w:val="20"/>
          <w:lang w:val="el-GR"/>
        </w:rPr>
        <w:t xml:space="preserve"> </w:t>
      </w:r>
      <w:r w:rsidR="00A4521F" w:rsidRPr="00412CCF">
        <w:rPr>
          <w:rFonts w:ascii="Verdana" w:hAnsi="Verdana"/>
          <w:sz w:val="20"/>
          <w:lang w:val="el-GR"/>
        </w:rPr>
        <w:t xml:space="preserve">στον χώρο της </w:t>
      </w:r>
      <w:proofErr w:type="spellStart"/>
      <w:r w:rsidR="00A4521F" w:rsidRPr="00412CCF">
        <w:rPr>
          <w:rFonts w:ascii="Verdana" w:hAnsi="Verdana"/>
          <w:sz w:val="20"/>
          <w:lang w:val="el-GR"/>
        </w:rPr>
        <w:t>βιβλιομετρικής</w:t>
      </w:r>
      <w:proofErr w:type="spellEnd"/>
      <w:r w:rsidR="00A4521F" w:rsidRPr="00412CCF">
        <w:rPr>
          <w:rFonts w:ascii="Verdana" w:hAnsi="Verdana"/>
          <w:sz w:val="20"/>
          <w:lang w:val="el-GR"/>
        </w:rPr>
        <w:t xml:space="preserve"> επιστήμης και με στοιχεία που αντλούνται, εναλλάξ, από τις διεθνείς βάσεις δεδομένων Web of </w:t>
      </w:r>
      <w:proofErr w:type="spellStart"/>
      <w:r w:rsidR="00A4521F" w:rsidRPr="00412CCF">
        <w:rPr>
          <w:rFonts w:ascii="Verdana" w:hAnsi="Verdana"/>
          <w:sz w:val="20"/>
          <w:lang w:val="el-GR"/>
        </w:rPr>
        <w:t>Science</w:t>
      </w:r>
      <w:proofErr w:type="spellEnd"/>
      <w:r w:rsidR="00A4521F" w:rsidRPr="00412CCF">
        <w:rPr>
          <w:rFonts w:ascii="Verdana" w:hAnsi="Verdana"/>
          <w:sz w:val="20"/>
          <w:lang w:val="el-GR"/>
        </w:rPr>
        <w:t xml:space="preserve"> και </w:t>
      </w:r>
      <w:proofErr w:type="spellStart"/>
      <w:r w:rsidR="00A4521F" w:rsidRPr="00412CCF">
        <w:rPr>
          <w:rFonts w:ascii="Verdana" w:hAnsi="Verdana"/>
          <w:sz w:val="20"/>
          <w:lang w:val="el-GR"/>
        </w:rPr>
        <w:t>Scopus</w:t>
      </w:r>
      <w:proofErr w:type="spellEnd"/>
      <w:r w:rsidR="00A4521F" w:rsidRPr="00412CCF">
        <w:rPr>
          <w:rFonts w:ascii="Verdana" w:hAnsi="Verdana"/>
          <w:sz w:val="20"/>
          <w:lang w:val="el-GR"/>
        </w:rPr>
        <w:t>.</w:t>
      </w:r>
    </w:p>
    <w:p w14:paraId="2452BB00" w14:textId="77777777" w:rsidR="00412CCF" w:rsidRPr="00C10490" w:rsidRDefault="00412CCF" w:rsidP="00994FB6">
      <w:pPr>
        <w:jc w:val="both"/>
        <w:rPr>
          <w:rFonts w:ascii="Verdana" w:hAnsi="Verdana"/>
          <w:sz w:val="16"/>
          <w:lang w:val="el-GR" w:eastAsia="el-GR"/>
        </w:rPr>
      </w:pPr>
    </w:p>
    <w:p w14:paraId="14DCB297" w14:textId="77777777" w:rsidR="00412CCF" w:rsidRPr="00412CCF" w:rsidRDefault="00412CCF" w:rsidP="00412CCF">
      <w:pPr>
        <w:jc w:val="both"/>
        <w:rPr>
          <w:sz w:val="20"/>
          <w:lang w:val="el-GR"/>
        </w:rPr>
      </w:pPr>
      <w:r w:rsidRPr="00412CCF">
        <w:rPr>
          <w:rFonts w:ascii="Verdana" w:hAnsi="Verdana" w:cs="Arial"/>
          <w:color w:val="000000"/>
          <w:sz w:val="20"/>
          <w:lang w:val="en-US"/>
        </w:rPr>
        <w:t>O</w:t>
      </w:r>
      <w:r w:rsidRPr="00412CCF">
        <w:rPr>
          <w:rFonts w:ascii="Verdana" w:hAnsi="Verdana" w:cs="Arial"/>
          <w:color w:val="000000"/>
          <w:sz w:val="20"/>
          <w:lang w:val="el-GR"/>
        </w:rPr>
        <w:t xml:space="preserve">πως επισημαίνει η Διευθύντρια του ΕΚΤ Εύη Σαχίνη "Η έκδοση αυτή αποτελεί καρπό μιας προσπάθειας που ξεκίνησε το 2010, με συνέχεια και συνέπεια, συνιστώντας μία ολοκληρωμένη προσπάθεια διαχρονικής αποτύπωσης της ελληνικής συγγραφικής δραστηριότητας σε διεθνή επιστημονικά περιοδικά, και σε σχέση με το διεθνές περιβάλλον. Φιλοδοξούμε ότι η ελεύθερη διάθεση των δεδομένων θα επιτρέψει δευτερογενείς αναλύσεις από περισσότερες ερευνητικές ομάδες, αυξάνοντας τις πτυχές που διερευνώνται και τον βαθμό κατανόησης του ερευνητικού συστήματος της χώρας μας". </w:t>
      </w:r>
    </w:p>
    <w:p w14:paraId="71BBF82F" w14:textId="77777777" w:rsidR="00382D9D" w:rsidRPr="00C10490" w:rsidRDefault="00382D9D" w:rsidP="00994FB6">
      <w:pPr>
        <w:jc w:val="both"/>
        <w:rPr>
          <w:rFonts w:ascii="Verdana" w:hAnsi="Verdana"/>
          <w:sz w:val="20"/>
          <w:lang w:val="el-GR" w:eastAsia="el-GR"/>
        </w:rPr>
      </w:pPr>
    </w:p>
    <w:p w14:paraId="532D1F28" w14:textId="01ACABAE" w:rsidR="00EF2932" w:rsidRPr="00682AEF" w:rsidRDefault="00876878" w:rsidP="00994FB6">
      <w:pPr>
        <w:jc w:val="both"/>
        <w:rPr>
          <w:rFonts w:ascii="Verdana" w:hAnsi="Verdana" w:cs="Arial"/>
          <w:b/>
          <w:i/>
          <w:color w:val="000000"/>
          <w:sz w:val="20"/>
          <w:lang w:val="el-GR"/>
        </w:rPr>
      </w:pPr>
      <w:r>
        <w:rPr>
          <w:rFonts w:ascii="Verdana" w:hAnsi="Verdana" w:cs="Arial"/>
          <w:b/>
          <w:i/>
          <w:color w:val="000000"/>
          <w:sz w:val="20"/>
          <w:lang w:val="el-GR"/>
        </w:rPr>
        <w:t xml:space="preserve">Σταθερός ο </w:t>
      </w:r>
      <w:r w:rsidR="00682AEF" w:rsidRPr="00412CCF">
        <w:rPr>
          <w:rFonts w:ascii="Verdana" w:hAnsi="Verdana" w:cs="Arial"/>
          <w:b/>
          <w:i/>
          <w:color w:val="000000"/>
          <w:sz w:val="20"/>
          <w:lang w:val="el-GR"/>
        </w:rPr>
        <w:t xml:space="preserve">αριθμός των ελληνικών επιστημονικών </w:t>
      </w:r>
      <w:r>
        <w:rPr>
          <w:rFonts w:ascii="Verdana" w:hAnsi="Verdana" w:cs="Arial"/>
          <w:b/>
          <w:i/>
          <w:color w:val="000000"/>
          <w:sz w:val="20"/>
          <w:lang w:val="el-GR"/>
        </w:rPr>
        <w:t xml:space="preserve">δημοσιεύσεων </w:t>
      </w:r>
      <w:r w:rsidR="00682AEF" w:rsidRPr="00412CCF">
        <w:rPr>
          <w:rFonts w:ascii="Verdana" w:hAnsi="Verdana" w:cs="Arial"/>
          <w:b/>
          <w:i/>
          <w:color w:val="000000"/>
          <w:sz w:val="20"/>
          <w:lang w:val="el-GR"/>
        </w:rPr>
        <w:t>τα τελευταία χρόνια</w:t>
      </w:r>
      <w:r w:rsidR="00682AEF" w:rsidRPr="00682AEF">
        <w:rPr>
          <w:rFonts w:ascii="Verdana" w:hAnsi="Verdana" w:cs="Arial"/>
          <w:b/>
          <w:i/>
          <w:color w:val="000000"/>
          <w:sz w:val="20"/>
          <w:lang w:val="el-GR"/>
        </w:rPr>
        <w:t xml:space="preserve">  </w:t>
      </w:r>
    </w:p>
    <w:p w14:paraId="05111395" w14:textId="77777777" w:rsidR="00EF2932" w:rsidRPr="00F24823" w:rsidRDefault="00EF2932" w:rsidP="00994FB6">
      <w:pPr>
        <w:jc w:val="both"/>
        <w:rPr>
          <w:rFonts w:ascii="Verdana" w:hAnsi="Verdana"/>
          <w:b/>
          <w:sz w:val="16"/>
          <w:szCs w:val="16"/>
          <w:lang w:val="el-GR" w:eastAsia="el-GR"/>
        </w:rPr>
      </w:pPr>
    </w:p>
    <w:p w14:paraId="7B28EAA1" w14:textId="77777777" w:rsidR="00EF2932" w:rsidRPr="00453AE7" w:rsidRDefault="00EF2932" w:rsidP="00994FB6">
      <w:pPr>
        <w:jc w:val="both"/>
        <w:rPr>
          <w:rFonts w:ascii="Verdana" w:hAnsi="Verdana"/>
          <w:sz w:val="20"/>
          <w:lang w:val="el-GR" w:eastAsia="el-GR"/>
        </w:rPr>
      </w:pPr>
      <w:r w:rsidRPr="003A3C34">
        <w:rPr>
          <w:rFonts w:ascii="Verdana" w:hAnsi="Verdana"/>
          <w:sz w:val="20"/>
          <w:lang w:val="el-GR" w:eastAsia="el-GR"/>
        </w:rPr>
        <w:t>Σύμφωνα με τα αποτελέσματα της μελέτης</w:t>
      </w:r>
      <w:r w:rsidR="00682AEF">
        <w:rPr>
          <w:rFonts w:ascii="Verdana" w:hAnsi="Verdana"/>
          <w:sz w:val="20"/>
          <w:lang w:val="el-GR" w:eastAsia="el-GR"/>
        </w:rPr>
        <w:t xml:space="preserve">, </w:t>
      </w:r>
      <w:r w:rsidR="003A3C34" w:rsidRPr="003A3C34">
        <w:rPr>
          <w:rFonts w:ascii="Verdana" w:hAnsi="Verdana" w:cs="Arial"/>
          <w:color w:val="000000"/>
          <w:sz w:val="20"/>
          <w:lang w:val="el-GR"/>
        </w:rPr>
        <w:t xml:space="preserve">το 2014 καταγράφονται 10.793 ελληνικές επιστημονικές δημοσιεύσεις, σημειώνοντας ελαφρά κάμψη </w:t>
      </w:r>
      <w:r w:rsidR="00AF650B">
        <w:rPr>
          <w:rFonts w:ascii="Verdana" w:hAnsi="Verdana" w:cs="Arial"/>
          <w:color w:val="000000"/>
          <w:sz w:val="20"/>
          <w:lang w:val="el-GR"/>
        </w:rPr>
        <w:t xml:space="preserve">μετά το 2012 </w:t>
      </w:r>
      <w:r w:rsidR="00AF650B" w:rsidRPr="00AF650B">
        <w:rPr>
          <w:rFonts w:ascii="Verdana" w:hAnsi="Verdana" w:cs="Arial"/>
          <w:color w:val="000000"/>
          <w:sz w:val="20"/>
          <w:lang w:val="el-GR"/>
        </w:rPr>
        <w:t xml:space="preserve">που ήταν και το έτος με την παραγωγή του υψηλότερου αριθμού δημοσιεύσεων </w:t>
      </w:r>
      <w:r w:rsidR="003A3C34" w:rsidRPr="003A3C34">
        <w:rPr>
          <w:rFonts w:ascii="Verdana" w:hAnsi="Verdana" w:cs="Arial"/>
          <w:color w:val="000000"/>
          <w:sz w:val="20"/>
          <w:lang w:val="el-GR"/>
        </w:rPr>
        <w:t xml:space="preserve">(11.178 </w:t>
      </w:r>
      <w:r w:rsidR="00AF650B">
        <w:rPr>
          <w:rFonts w:ascii="Verdana" w:hAnsi="Verdana" w:cs="Arial"/>
          <w:color w:val="000000"/>
          <w:sz w:val="20"/>
          <w:lang w:val="el-GR"/>
        </w:rPr>
        <w:t>δημοσιεύσεις)</w:t>
      </w:r>
      <w:r w:rsidR="003A3C34" w:rsidRPr="003A3C34">
        <w:rPr>
          <w:rFonts w:ascii="Verdana" w:hAnsi="Verdana" w:cs="Arial"/>
          <w:color w:val="000000"/>
          <w:sz w:val="20"/>
          <w:lang w:val="el-GR"/>
        </w:rPr>
        <w:t xml:space="preserve">. Τα τελευταία έτη, ο ρυθμός αύξησης των ελληνικών δημοσιεύσεων είναι μικρότερος από ό,τι στις χώρες του ΟΟΣΑ και της ΕΕ. </w:t>
      </w:r>
    </w:p>
    <w:p w14:paraId="6BBE28D5" w14:textId="77777777" w:rsidR="00EF2932" w:rsidRPr="00453AE7" w:rsidRDefault="00EF2932" w:rsidP="00994FB6">
      <w:pPr>
        <w:jc w:val="both"/>
        <w:rPr>
          <w:rFonts w:ascii="Verdana" w:hAnsi="Verdana"/>
          <w:sz w:val="16"/>
          <w:szCs w:val="16"/>
          <w:lang w:val="el-GR" w:eastAsia="el-GR"/>
        </w:rPr>
      </w:pPr>
    </w:p>
    <w:p w14:paraId="79316771" w14:textId="7DD923B4" w:rsidR="00EF2932" w:rsidRDefault="00453AE7" w:rsidP="00994FB6">
      <w:pPr>
        <w:jc w:val="both"/>
        <w:rPr>
          <w:rFonts w:ascii="Verdana" w:hAnsi="Verdana"/>
          <w:sz w:val="20"/>
          <w:lang w:val="el-GR" w:eastAsia="el-GR"/>
        </w:rPr>
      </w:pPr>
      <w:r>
        <w:rPr>
          <w:rFonts w:ascii="Verdana" w:hAnsi="Verdana"/>
          <w:sz w:val="20"/>
          <w:lang w:val="el-GR" w:eastAsia="el-GR"/>
        </w:rPr>
        <w:t>Σε όρους</w:t>
      </w:r>
      <w:r w:rsidR="00EF2932" w:rsidRPr="00453AE7">
        <w:rPr>
          <w:rFonts w:ascii="Verdana" w:hAnsi="Verdana"/>
          <w:sz w:val="20"/>
          <w:lang w:val="el-GR" w:eastAsia="el-GR"/>
        </w:rPr>
        <w:t xml:space="preserve"> "παραγωγικότητα</w:t>
      </w:r>
      <w:r>
        <w:rPr>
          <w:rFonts w:ascii="Verdana" w:hAnsi="Verdana"/>
          <w:sz w:val="20"/>
          <w:lang w:val="el-GR" w:eastAsia="el-GR"/>
        </w:rPr>
        <w:t>ς</w:t>
      </w:r>
      <w:r w:rsidR="00EF2932" w:rsidRPr="00453AE7">
        <w:rPr>
          <w:rFonts w:ascii="Verdana" w:hAnsi="Verdana"/>
          <w:sz w:val="20"/>
          <w:lang w:val="el-GR" w:eastAsia="el-GR"/>
        </w:rPr>
        <w:t>" του ελληνικού ερευνητικού συστήματος Ε&amp;Α</w:t>
      </w:r>
      <w:r>
        <w:rPr>
          <w:rFonts w:ascii="Verdana" w:hAnsi="Verdana"/>
          <w:sz w:val="20"/>
          <w:lang w:val="el-GR" w:eastAsia="el-GR"/>
        </w:rPr>
        <w:t xml:space="preserve">, </w:t>
      </w:r>
      <w:r w:rsidR="00BF2E92">
        <w:rPr>
          <w:rFonts w:ascii="Verdana" w:hAnsi="Verdana"/>
          <w:sz w:val="20"/>
          <w:lang w:val="el-GR" w:eastAsia="el-GR"/>
        </w:rPr>
        <w:t xml:space="preserve">με βάση </w:t>
      </w:r>
      <w:r w:rsidR="00EF2932" w:rsidRPr="00453AE7">
        <w:rPr>
          <w:rFonts w:ascii="Verdana" w:hAnsi="Verdana"/>
          <w:sz w:val="20"/>
          <w:lang w:val="el-GR" w:eastAsia="el-GR"/>
        </w:rPr>
        <w:t xml:space="preserve">τον αριθμό των δημοσιεύσεων </w:t>
      </w:r>
      <w:r w:rsidR="00BF2E92">
        <w:rPr>
          <w:rFonts w:ascii="Verdana" w:hAnsi="Verdana"/>
          <w:sz w:val="20"/>
          <w:lang w:val="el-GR" w:eastAsia="el-GR"/>
        </w:rPr>
        <w:t>ανά</w:t>
      </w:r>
      <w:r w:rsidR="00EF2932" w:rsidRPr="00453AE7">
        <w:rPr>
          <w:rFonts w:ascii="Verdana" w:hAnsi="Verdana"/>
          <w:sz w:val="20"/>
          <w:lang w:val="el-GR" w:eastAsia="el-GR"/>
        </w:rPr>
        <w:t xml:space="preserve"> εκατομμύριο </w:t>
      </w:r>
      <w:r w:rsidR="00876878">
        <w:rPr>
          <w:rFonts w:ascii="Verdana" w:hAnsi="Verdana"/>
          <w:sz w:val="20"/>
          <w:lang w:val="el-GR" w:eastAsia="el-GR"/>
        </w:rPr>
        <w:t>ε</w:t>
      </w:r>
      <w:r w:rsidR="00BF2E92">
        <w:rPr>
          <w:rFonts w:ascii="Verdana" w:hAnsi="Verdana"/>
          <w:sz w:val="20"/>
          <w:lang w:val="el-GR" w:eastAsia="el-GR"/>
        </w:rPr>
        <w:t xml:space="preserve">υρώ </w:t>
      </w:r>
      <w:r w:rsidR="00EF2932" w:rsidRPr="00453AE7">
        <w:rPr>
          <w:rFonts w:ascii="Verdana" w:hAnsi="Verdana"/>
          <w:sz w:val="20"/>
          <w:lang w:val="el-GR" w:eastAsia="el-GR"/>
        </w:rPr>
        <w:t>που δαπανάται για Ε&amp;Α στις χώρες της ΕΕ, η Ελλάδα βρίσκεται στην τρίτη θέση, ακολουθώντας τη</w:t>
      </w:r>
      <w:r w:rsidR="00AC1E20" w:rsidRPr="00AC1E20">
        <w:rPr>
          <w:rFonts w:ascii="Verdana" w:hAnsi="Verdana"/>
          <w:sz w:val="20"/>
          <w:lang w:val="el-GR" w:eastAsia="el-GR"/>
        </w:rPr>
        <w:t xml:space="preserve"> Ρουμαν</w:t>
      </w:r>
      <w:r w:rsidR="00AC1E20">
        <w:rPr>
          <w:rFonts w:ascii="Verdana" w:hAnsi="Verdana"/>
          <w:sz w:val="20"/>
          <w:lang w:val="el-GR" w:eastAsia="el-GR"/>
        </w:rPr>
        <w:t xml:space="preserve">ία και την </w:t>
      </w:r>
      <w:r w:rsidR="00EF2932" w:rsidRPr="00453AE7">
        <w:rPr>
          <w:rFonts w:ascii="Verdana" w:hAnsi="Verdana"/>
          <w:sz w:val="20"/>
          <w:lang w:val="el-GR" w:eastAsia="el-GR"/>
        </w:rPr>
        <w:t>Κροατία.</w:t>
      </w:r>
      <w:r w:rsidR="00823FEB" w:rsidRPr="00453AE7">
        <w:rPr>
          <w:rFonts w:ascii="Verdana" w:hAnsi="Verdana"/>
          <w:sz w:val="20"/>
          <w:lang w:val="el-GR" w:eastAsia="el-GR"/>
        </w:rPr>
        <w:t xml:space="preserve"> </w:t>
      </w:r>
      <w:r w:rsidR="007076A4">
        <w:rPr>
          <w:rFonts w:ascii="Verdana" w:hAnsi="Verdana"/>
          <w:sz w:val="20"/>
          <w:lang w:val="el-GR" w:eastAsia="el-GR"/>
        </w:rPr>
        <w:t>Ό</w:t>
      </w:r>
      <w:r w:rsidR="00EF2932" w:rsidRPr="00453AE7">
        <w:rPr>
          <w:rFonts w:ascii="Verdana" w:hAnsi="Verdana"/>
          <w:sz w:val="20"/>
          <w:lang w:val="el-GR" w:eastAsia="el-GR"/>
        </w:rPr>
        <w:t xml:space="preserve">σον αφορά τον αριθμό των δημοσιεύσεων ανά ισοδύναμο πλήρους </w:t>
      </w:r>
      <w:r w:rsidR="00EF2932" w:rsidRPr="00453AE7">
        <w:rPr>
          <w:rFonts w:ascii="Verdana" w:hAnsi="Verdana"/>
          <w:sz w:val="20"/>
          <w:lang w:val="el-GR" w:eastAsia="el-GR"/>
        </w:rPr>
        <w:lastRenderedPageBreak/>
        <w:t>απασχόλησης ερευνητ</w:t>
      </w:r>
      <w:r w:rsidR="00BF2E92">
        <w:rPr>
          <w:rFonts w:ascii="Verdana" w:hAnsi="Verdana"/>
          <w:sz w:val="20"/>
          <w:lang w:val="el-GR" w:eastAsia="el-GR"/>
        </w:rPr>
        <w:t xml:space="preserve">ών </w:t>
      </w:r>
      <w:r w:rsidR="00EF2932" w:rsidRPr="00453AE7">
        <w:rPr>
          <w:rFonts w:ascii="Verdana" w:hAnsi="Verdana"/>
          <w:sz w:val="20"/>
          <w:lang w:val="el-GR" w:eastAsia="el-GR"/>
        </w:rPr>
        <w:t>για κάθε</w:t>
      </w:r>
      <w:r w:rsidR="00D71BCB">
        <w:rPr>
          <w:rFonts w:ascii="Verdana" w:hAnsi="Verdana"/>
          <w:sz w:val="20"/>
          <w:lang w:val="el-GR" w:eastAsia="el-GR"/>
        </w:rPr>
        <w:t xml:space="preserve"> χώρα, η Ελλάδα </w:t>
      </w:r>
      <w:r w:rsidR="00034B35">
        <w:rPr>
          <w:rFonts w:ascii="Verdana" w:hAnsi="Verdana"/>
          <w:sz w:val="20"/>
          <w:lang w:val="el-GR" w:eastAsia="el-GR"/>
        </w:rPr>
        <w:t xml:space="preserve">βρίσκεται </w:t>
      </w:r>
      <w:r w:rsidR="00D71BCB">
        <w:rPr>
          <w:rFonts w:ascii="Verdana" w:hAnsi="Verdana"/>
          <w:sz w:val="20"/>
          <w:lang w:val="el-GR" w:eastAsia="el-GR"/>
        </w:rPr>
        <w:t>στη</w:t>
      </w:r>
      <w:r w:rsidR="00EF2932" w:rsidRPr="00453AE7">
        <w:rPr>
          <w:rFonts w:ascii="Verdana" w:hAnsi="Verdana"/>
          <w:sz w:val="20"/>
          <w:lang w:val="el-GR" w:eastAsia="el-GR"/>
        </w:rPr>
        <w:t xml:space="preserve"> </w:t>
      </w:r>
      <w:r w:rsidRPr="00453AE7">
        <w:rPr>
          <w:rFonts w:ascii="Verdana" w:hAnsi="Verdana"/>
          <w:sz w:val="20"/>
          <w:lang w:val="el-GR" w:eastAsia="el-GR"/>
        </w:rPr>
        <w:t>δέκατη τέταρτη</w:t>
      </w:r>
      <w:r w:rsidR="00EF2932" w:rsidRPr="00453AE7">
        <w:rPr>
          <w:rFonts w:ascii="Verdana" w:hAnsi="Verdana"/>
          <w:sz w:val="20"/>
          <w:lang w:val="el-GR" w:eastAsia="el-GR"/>
        </w:rPr>
        <w:t xml:space="preserve"> θέση.</w:t>
      </w:r>
    </w:p>
    <w:p w14:paraId="529FDC30" w14:textId="77777777" w:rsidR="00876878" w:rsidRDefault="00876878" w:rsidP="00994FB6">
      <w:pPr>
        <w:jc w:val="both"/>
        <w:rPr>
          <w:rFonts w:ascii="Verdana" w:hAnsi="Verdana" w:cs="Arial"/>
          <w:b/>
          <w:i/>
          <w:color w:val="000000"/>
          <w:sz w:val="20"/>
          <w:lang w:val="el-GR"/>
        </w:rPr>
      </w:pPr>
    </w:p>
    <w:p w14:paraId="59CEF5ED" w14:textId="77777777" w:rsidR="00876878" w:rsidRPr="00EC63C1" w:rsidRDefault="00876878" w:rsidP="00876878">
      <w:pPr>
        <w:jc w:val="both"/>
        <w:rPr>
          <w:rFonts w:ascii="Verdana" w:hAnsi="Verdana"/>
          <w:b/>
          <w:bCs/>
          <w:i/>
          <w:sz w:val="20"/>
          <w:lang w:val="el-GR" w:eastAsia="el-GR"/>
        </w:rPr>
      </w:pPr>
      <w:r>
        <w:rPr>
          <w:rFonts w:ascii="Verdana" w:hAnsi="Verdana"/>
          <w:b/>
          <w:bCs/>
          <w:i/>
          <w:sz w:val="20"/>
          <w:lang w:val="el-GR" w:eastAsia="el-GR"/>
        </w:rPr>
        <w:t xml:space="preserve">Υψηλή </w:t>
      </w:r>
      <w:r w:rsidRPr="00EC63C1">
        <w:rPr>
          <w:rFonts w:ascii="Verdana" w:hAnsi="Verdana"/>
          <w:b/>
          <w:bCs/>
          <w:i/>
          <w:sz w:val="20"/>
          <w:lang w:val="el-GR" w:eastAsia="el-GR"/>
        </w:rPr>
        <w:t xml:space="preserve">απήχηση </w:t>
      </w:r>
      <w:r>
        <w:rPr>
          <w:rFonts w:ascii="Verdana" w:hAnsi="Verdana"/>
          <w:b/>
          <w:bCs/>
          <w:i/>
          <w:sz w:val="20"/>
          <w:lang w:val="el-GR" w:eastAsia="el-GR"/>
        </w:rPr>
        <w:t xml:space="preserve">των ελληνικών δημοσιεύσεων </w:t>
      </w:r>
    </w:p>
    <w:p w14:paraId="6E3E6E7F" w14:textId="77777777" w:rsidR="00682AEF" w:rsidRPr="00C10490" w:rsidRDefault="00682AEF" w:rsidP="00994FB6">
      <w:pPr>
        <w:jc w:val="both"/>
        <w:rPr>
          <w:rFonts w:ascii="Verdana" w:hAnsi="Verdana" w:cs="Arial"/>
          <w:b/>
          <w:i/>
          <w:color w:val="000000"/>
          <w:sz w:val="16"/>
          <w:lang w:val="el-GR"/>
        </w:rPr>
      </w:pPr>
      <w:r w:rsidRPr="00C10490">
        <w:rPr>
          <w:rFonts w:ascii="Verdana" w:hAnsi="Verdana" w:cs="Arial"/>
          <w:b/>
          <w:i/>
          <w:color w:val="000000"/>
          <w:sz w:val="16"/>
          <w:lang w:val="el-GR"/>
        </w:rPr>
        <w:t xml:space="preserve"> </w:t>
      </w:r>
    </w:p>
    <w:p w14:paraId="6C21EE87" w14:textId="77777777" w:rsidR="0024152F" w:rsidRDefault="00453AE7" w:rsidP="00034B35">
      <w:pPr>
        <w:jc w:val="both"/>
        <w:rPr>
          <w:rFonts w:ascii="Verdana" w:hAnsi="Verdana" w:cs="Arial"/>
          <w:color w:val="000000"/>
          <w:sz w:val="20"/>
          <w:lang w:val="el-GR"/>
        </w:rPr>
      </w:pPr>
      <w:r>
        <w:rPr>
          <w:rFonts w:ascii="Verdana" w:hAnsi="Verdana" w:cs="Arial"/>
          <w:color w:val="000000"/>
          <w:sz w:val="20"/>
          <w:lang w:val="el-GR"/>
        </w:rPr>
        <w:t>Ως προς την</w:t>
      </w:r>
      <w:r w:rsidR="003A3C34" w:rsidRPr="003A3C34">
        <w:rPr>
          <w:rFonts w:ascii="Verdana" w:hAnsi="Verdana" w:cs="Arial"/>
          <w:color w:val="000000"/>
          <w:sz w:val="20"/>
          <w:lang w:val="el-GR"/>
        </w:rPr>
        <w:t xml:space="preserve"> απήχηση, την πρωτοτυπία, την ποιότητα και την </w:t>
      </w:r>
      <w:proofErr w:type="spellStart"/>
      <w:r w:rsidR="003A3C34" w:rsidRPr="003A3C34">
        <w:rPr>
          <w:rFonts w:ascii="Verdana" w:hAnsi="Verdana" w:cs="Arial"/>
          <w:color w:val="000000"/>
          <w:sz w:val="20"/>
          <w:lang w:val="el-GR"/>
        </w:rPr>
        <w:t>αναγνωρισιμότητα</w:t>
      </w:r>
      <w:proofErr w:type="spellEnd"/>
      <w:r w:rsidR="003A3C34" w:rsidRPr="003A3C34">
        <w:rPr>
          <w:rFonts w:ascii="Verdana" w:hAnsi="Verdana" w:cs="Arial"/>
          <w:color w:val="000000"/>
          <w:sz w:val="20"/>
          <w:lang w:val="el-GR"/>
        </w:rPr>
        <w:t xml:space="preserve">, οι ελληνικές δημοσιεύσεις τοποθετούνται δυναμικά στο διεθνές περιβάλλον. </w:t>
      </w:r>
      <w:r w:rsidR="00034B35" w:rsidRPr="00034B35">
        <w:rPr>
          <w:rFonts w:ascii="Verdana" w:hAnsi="Verdana" w:cs="Arial"/>
          <w:color w:val="000000"/>
          <w:sz w:val="20"/>
          <w:lang w:val="el-GR"/>
        </w:rPr>
        <w:t xml:space="preserve">Οι συνολικοί δείκτες και η θέση της Ελλάδας στην ΕΕ, τον ΟΟΣΑ και διεθνώς αναβαθμίζονται, η απήχηση των δημοσιεύσεων αυξάνεται και οι επιδόσεις των φορέων βελτιώνονται. </w:t>
      </w:r>
    </w:p>
    <w:p w14:paraId="6CC89C90" w14:textId="77777777" w:rsidR="0024152F" w:rsidRPr="00C10490" w:rsidRDefault="0024152F" w:rsidP="0024152F">
      <w:pPr>
        <w:jc w:val="both"/>
        <w:rPr>
          <w:rFonts w:ascii="Verdana" w:hAnsi="Verdana" w:cs="Arial"/>
          <w:color w:val="000000"/>
          <w:sz w:val="16"/>
          <w:lang w:val="el-GR"/>
        </w:rPr>
      </w:pPr>
    </w:p>
    <w:p w14:paraId="672B3353" w14:textId="77777777" w:rsidR="0024152F" w:rsidRDefault="00034B35" w:rsidP="0024152F">
      <w:pPr>
        <w:jc w:val="both"/>
        <w:rPr>
          <w:rFonts w:ascii="Verdana" w:hAnsi="Verdana" w:cs="Arial"/>
          <w:color w:val="000000"/>
          <w:sz w:val="20"/>
          <w:lang w:val="el-GR"/>
        </w:rPr>
      </w:pPr>
      <w:r w:rsidRPr="00034B35">
        <w:rPr>
          <w:rFonts w:ascii="Verdana" w:hAnsi="Verdana" w:cs="Arial"/>
          <w:color w:val="000000"/>
          <w:sz w:val="20"/>
          <w:lang w:val="el-GR"/>
        </w:rPr>
        <w:t xml:space="preserve">Ο αριθμός των αναφορών στις ελληνικές δημοσιεύσεις, ο οποίος αποτελεί και τη βάση για τον υπολογισμό των </w:t>
      </w:r>
      <w:proofErr w:type="spellStart"/>
      <w:r w:rsidRPr="00034B35">
        <w:rPr>
          <w:rFonts w:ascii="Verdana" w:hAnsi="Verdana" w:cs="Arial"/>
          <w:color w:val="000000"/>
          <w:sz w:val="20"/>
          <w:lang w:val="el-GR"/>
        </w:rPr>
        <w:t>βιβλιομετρικών</w:t>
      </w:r>
      <w:proofErr w:type="spellEnd"/>
      <w:r w:rsidRPr="00034B35">
        <w:rPr>
          <w:rFonts w:ascii="Verdana" w:hAnsi="Verdana" w:cs="Arial"/>
          <w:color w:val="000000"/>
          <w:sz w:val="20"/>
          <w:lang w:val="el-GR"/>
        </w:rPr>
        <w:t xml:space="preserve"> δεικτών, </w:t>
      </w:r>
      <w:r w:rsidR="0024152F" w:rsidRPr="0024152F">
        <w:rPr>
          <w:rFonts w:ascii="Verdana" w:hAnsi="Verdana" w:cs="Arial"/>
          <w:color w:val="000000"/>
          <w:sz w:val="20"/>
          <w:lang w:val="el-GR"/>
        </w:rPr>
        <w:t>διατηρ</w:t>
      </w:r>
      <w:r w:rsidR="0024152F">
        <w:rPr>
          <w:rFonts w:ascii="Verdana" w:hAnsi="Verdana" w:cs="Arial"/>
          <w:color w:val="000000"/>
          <w:sz w:val="20"/>
          <w:lang w:val="el-GR"/>
        </w:rPr>
        <w:t xml:space="preserve">εί </w:t>
      </w:r>
      <w:r w:rsidR="0024152F" w:rsidRPr="0024152F">
        <w:rPr>
          <w:rFonts w:ascii="Verdana" w:hAnsi="Verdana" w:cs="Arial"/>
          <w:color w:val="000000"/>
          <w:sz w:val="20"/>
          <w:lang w:val="el-GR"/>
        </w:rPr>
        <w:t>την αυξητική τάση όλων των προηγούμενων ετών</w:t>
      </w:r>
      <w:r w:rsidR="0024152F">
        <w:rPr>
          <w:rFonts w:ascii="Verdana" w:hAnsi="Verdana" w:cs="Arial"/>
          <w:color w:val="000000"/>
          <w:sz w:val="20"/>
          <w:lang w:val="el-GR"/>
        </w:rPr>
        <w:t xml:space="preserve"> </w:t>
      </w:r>
      <w:r>
        <w:rPr>
          <w:rFonts w:ascii="Verdana" w:hAnsi="Verdana" w:cs="Arial"/>
          <w:color w:val="000000"/>
          <w:sz w:val="20"/>
          <w:lang w:val="el-GR"/>
        </w:rPr>
        <w:t xml:space="preserve">και </w:t>
      </w:r>
      <w:r w:rsidR="003A3C34" w:rsidRPr="003A3C34">
        <w:rPr>
          <w:rFonts w:ascii="Verdana" w:hAnsi="Verdana" w:cs="Arial"/>
          <w:color w:val="000000"/>
          <w:sz w:val="20"/>
          <w:lang w:val="el-GR"/>
        </w:rPr>
        <w:t>τ</w:t>
      </w:r>
      <w:r w:rsidR="0024152F">
        <w:rPr>
          <w:rFonts w:ascii="Verdana" w:hAnsi="Verdana" w:cs="Arial"/>
          <w:color w:val="000000"/>
          <w:sz w:val="20"/>
          <w:lang w:val="el-GR"/>
        </w:rPr>
        <w:t xml:space="preserve">ην πενταετία 2010-2014 φθάνει </w:t>
      </w:r>
      <w:r>
        <w:rPr>
          <w:rFonts w:ascii="Verdana" w:hAnsi="Verdana" w:cs="Arial"/>
          <w:color w:val="000000"/>
          <w:sz w:val="20"/>
          <w:lang w:val="el-GR"/>
        </w:rPr>
        <w:t xml:space="preserve">τις </w:t>
      </w:r>
      <w:r w:rsidR="003A3C34" w:rsidRPr="003A3C34">
        <w:rPr>
          <w:rFonts w:ascii="Verdana" w:hAnsi="Verdana" w:cs="Arial"/>
          <w:color w:val="000000"/>
          <w:sz w:val="20"/>
          <w:lang w:val="el-GR"/>
        </w:rPr>
        <w:t xml:space="preserve">334.992 αναφορές. </w:t>
      </w:r>
    </w:p>
    <w:p w14:paraId="7F5CF075" w14:textId="77777777" w:rsidR="0024152F" w:rsidRPr="00C10490" w:rsidRDefault="0024152F" w:rsidP="0024152F">
      <w:pPr>
        <w:jc w:val="both"/>
        <w:rPr>
          <w:rFonts w:ascii="Verdana" w:hAnsi="Verdana" w:cs="Arial"/>
          <w:color w:val="000000"/>
          <w:sz w:val="16"/>
          <w:lang w:val="el-GR"/>
        </w:rPr>
      </w:pPr>
    </w:p>
    <w:p w14:paraId="2B81BBA1" w14:textId="77777777" w:rsidR="0024152F" w:rsidRPr="0024152F" w:rsidRDefault="00034B35" w:rsidP="0024152F">
      <w:pPr>
        <w:jc w:val="both"/>
        <w:rPr>
          <w:rFonts w:ascii="Verdana" w:hAnsi="Verdana" w:cs="Arial"/>
          <w:color w:val="000000"/>
          <w:sz w:val="20"/>
          <w:lang w:val="el-GR"/>
        </w:rPr>
      </w:pPr>
      <w:r w:rsidRPr="00034B35">
        <w:rPr>
          <w:rFonts w:ascii="Verdana" w:hAnsi="Verdana" w:cs="Arial"/>
          <w:color w:val="000000"/>
          <w:sz w:val="20"/>
          <w:lang w:val="el-GR"/>
        </w:rPr>
        <w:t xml:space="preserve">Την πενταετία </w:t>
      </w:r>
      <w:r>
        <w:rPr>
          <w:rFonts w:ascii="Verdana" w:hAnsi="Verdana" w:cs="Arial"/>
          <w:color w:val="000000"/>
          <w:sz w:val="20"/>
          <w:lang w:val="el-GR"/>
        </w:rPr>
        <w:t>2010-2014</w:t>
      </w:r>
      <w:r w:rsidRPr="00034B35">
        <w:rPr>
          <w:rFonts w:ascii="Verdana" w:hAnsi="Verdana" w:cs="Arial"/>
          <w:color w:val="000000"/>
          <w:sz w:val="20"/>
          <w:lang w:val="el-GR"/>
        </w:rPr>
        <w:t xml:space="preserve">, οι ελληνικές δημοσιεύσεις λαμβάνουν κατά μέσο όρο </w:t>
      </w:r>
      <w:r>
        <w:rPr>
          <w:rFonts w:ascii="Verdana" w:hAnsi="Verdana" w:cs="Arial"/>
          <w:color w:val="000000"/>
          <w:sz w:val="20"/>
          <w:lang w:val="el-GR"/>
        </w:rPr>
        <w:t>6,13</w:t>
      </w:r>
      <w:r w:rsidRPr="00034B35">
        <w:rPr>
          <w:rFonts w:ascii="Verdana" w:hAnsi="Verdana" w:cs="Arial"/>
          <w:color w:val="000000"/>
          <w:sz w:val="20"/>
          <w:lang w:val="el-GR"/>
        </w:rPr>
        <w:t xml:space="preserve"> αναφορές ανά δημοσίευση, ξεπερνώντας </w:t>
      </w:r>
      <w:r w:rsidR="0024152F">
        <w:rPr>
          <w:rFonts w:ascii="Verdana" w:hAnsi="Verdana" w:cs="Arial"/>
          <w:color w:val="000000"/>
          <w:sz w:val="20"/>
          <w:lang w:val="el-GR"/>
        </w:rPr>
        <w:t xml:space="preserve">για πρώτη φορά </w:t>
      </w:r>
      <w:r w:rsidRPr="00034B35">
        <w:rPr>
          <w:rFonts w:ascii="Verdana" w:hAnsi="Verdana" w:cs="Arial"/>
          <w:color w:val="000000"/>
          <w:sz w:val="20"/>
          <w:lang w:val="el-GR"/>
        </w:rPr>
        <w:t xml:space="preserve">τον μέσο όρο αναφορών </w:t>
      </w:r>
      <w:r w:rsidR="0024152F">
        <w:rPr>
          <w:rFonts w:ascii="Verdana" w:hAnsi="Verdana" w:cs="Arial"/>
          <w:color w:val="000000"/>
          <w:sz w:val="20"/>
          <w:lang w:val="el-GR"/>
        </w:rPr>
        <w:t xml:space="preserve">στην ΕΕ (6,05) και </w:t>
      </w:r>
      <w:r w:rsidRPr="00034B35">
        <w:rPr>
          <w:rFonts w:ascii="Verdana" w:hAnsi="Verdana" w:cs="Arial"/>
          <w:color w:val="000000"/>
          <w:sz w:val="20"/>
          <w:lang w:val="el-GR"/>
        </w:rPr>
        <w:t>στον ΟΟΣΑ (</w:t>
      </w:r>
      <w:r>
        <w:rPr>
          <w:rFonts w:ascii="Verdana" w:hAnsi="Verdana" w:cs="Arial"/>
          <w:color w:val="000000"/>
          <w:sz w:val="20"/>
          <w:lang w:val="el-GR"/>
        </w:rPr>
        <w:t>6,01</w:t>
      </w:r>
      <w:r w:rsidRPr="00034B35">
        <w:rPr>
          <w:rFonts w:ascii="Verdana" w:hAnsi="Verdana" w:cs="Arial"/>
          <w:color w:val="000000"/>
          <w:sz w:val="20"/>
          <w:lang w:val="el-GR"/>
        </w:rPr>
        <w:t>)</w:t>
      </w:r>
      <w:r>
        <w:rPr>
          <w:rFonts w:ascii="Verdana" w:hAnsi="Verdana" w:cs="Arial"/>
          <w:color w:val="000000"/>
          <w:sz w:val="20"/>
          <w:lang w:val="el-GR"/>
        </w:rPr>
        <w:t>.</w:t>
      </w:r>
      <w:r w:rsidRPr="00034B35">
        <w:rPr>
          <w:rFonts w:ascii="Verdana" w:hAnsi="Verdana" w:cs="Arial"/>
          <w:color w:val="000000"/>
          <w:sz w:val="20"/>
          <w:lang w:val="el-GR"/>
        </w:rPr>
        <w:t xml:space="preserve"> </w:t>
      </w:r>
      <w:r w:rsidR="0024152F" w:rsidRPr="0024152F">
        <w:rPr>
          <w:rFonts w:ascii="Verdana" w:hAnsi="Verdana" w:cs="Arial"/>
          <w:color w:val="000000"/>
          <w:sz w:val="20"/>
          <w:lang w:val="el-GR"/>
        </w:rPr>
        <w:t xml:space="preserve">Ο σχετικός δείκτης απήχησης των ελληνικών δημοσιεύσεων διαμορφώνεται σε 1,01 σε σχέση με την ΕΕ και σε 1,02 σε σχέση με τον ΟΟΣΑ. </w:t>
      </w:r>
    </w:p>
    <w:p w14:paraId="2B07E489" w14:textId="77777777" w:rsidR="00034B35" w:rsidRPr="00C10490" w:rsidRDefault="00034B35" w:rsidP="00034B35">
      <w:pPr>
        <w:jc w:val="both"/>
        <w:rPr>
          <w:rFonts w:ascii="Verdana" w:hAnsi="Verdana" w:cs="Arial"/>
          <w:color w:val="000000"/>
          <w:sz w:val="16"/>
          <w:lang w:val="el-GR"/>
        </w:rPr>
      </w:pPr>
    </w:p>
    <w:p w14:paraId="68D71576" w14:textId="632AEE44" w:rsidR="00EF2932" w:rsidRPr="003A3C34" w:rsidRDefault="0024152F" w:rsidP="00034B35">
      <w:pPr>
        <w:jc w:val="both"/>
        <w:rPr>
          <w:rFonts w:ascii="Verdana" w:hAnsi="Verdana"/>
          <w:sz w:val="20"/>
          <w:lang w:val="el-GR" w:eastAsia="el-GR"/>
        </w:rPr>
      </w:pPr>
      <w:r>
        <w:rPr>
          <w:rFonts w:ascii="Verdana" w:hAnsi="Verdana" w:cs="Arial"/>
          <w:color w:val="000000"/>
          <w:sz w:val="20"/>
          <w:lang w:val="el-GR"/>
        </w:rPr>
        <w:t>Επίσης,</w:t>
      </w:r>
      <w:r w:rsidRPr="0024152F">
        <w:rPr>
          <w:rFonts w:ascii="Verdana" w:hAnsi="Verdana" w:cs="Arial"/>
          <w:color w:val="000000"/>
          <w:sz w:val="20"/>
          <w:lang w:val="el-GR"/>
        </w:rPr>
        <w:t xml:space="preserve"> το ποσοστό </w:t>
      </w:r>
      <w:r w:rsidR="00557767">
        <w:rPr>
          <w:rFonts w:ascii="Verdana" w:hAnsi="Verdana" w:cs="Arial"/>
          <w:color w:val="000000"/>
          <w:sz w:val="20"/>
          <w:lang w:val="el-GR"/>
        </w:rPr>
        <w:t xml:space="preserve">των </w:t>
      </w:r>
      <w:r w:rsidRPr="0024152F">
        <w:rPr>
          <w:rFonts w:ascii="Verdana" w:hAnsi="Verdana" w:cs="Arial"/>
          <w:color w:val="000000"/>
          <w:sz w:val="20"/>
          <w:lang w:val="el-GR"/>
        </w:rPr>
        <w:t xml:space="preserve">ελληνικών δημοσιεύσεων που λαμβάνουν αναφορές -ένας </w:t>
      </w:r>
      <w:r>
        <w:rPr>
          <w:rFonts w:ascii="Verdana" w:hAnsi="Verdana" w:cs="Arial"/>
          <w:color w:val="000000"/>
          <w:sz w:val="20"/>
          <w:lang w:val="el-GR"/>
        </w:rPr>
        <w:t xml:space="preserve">ακόμα </w:t>
      </w:r>
      <w:r w:rsidRPr="0024152F">
        <w:rPr>
          <w:rFonts w:ascii="Verdana" w:hAnsi="Verdana" w:cs="Arial"/>
          <w:color w:val="000000"/>
          <w:sz w:val="20"/>
          <w:lang w:val="el-GR"/>
        </w:rPr>
        <w:t xml:space="preserve">δείκτης που </w:t>
      </w:r>
      <w:r>
        <w:rPr>
          <w:rFonts w:ascii="Verdana" w:hAnsi="Verdana" w:cs="Arial"/>
          <w:color w:val="000000"/>
          <w:sz w:val="20"/>
          <w:lang w:val="el-GR"/>
        </w:rPr>
        <w:t xml:space="preserve">αποτυπώνει </w:t>
      </w:r>
      <w:r w:rsidRPr="0024152F">
        <w:rPr>
          <w:rFonts w:ascii="Verdana" w:hAnsi="Verdana" w:cs="Arial"/>
          <w:color w:val="000000"/>
          <w:sz w:val="20"/>
          <w:lang w:val="el-GR"/>
        </w:rPr>
        <w:t xml:space="preserve">την πρωτοτυπία και την ποιότητα του ερευνητικού έργου και την </w:t>
      </w:r>
      <w:proofErr w:type="spellStart"/>
      <w:r w:rsidRPr="0024152F">
        <w:rPr>
          <w:rFonts w:ascii="Verdana" w:hAnsi="Verdana" w:cs="Arial"/>
          <w:color w:val="000000"/>
          <w:sz w:val="20"/>
          <w:lang w:val="el-GR"/>
        </w:rPr>
        <w:t>αναγνωρισιμότητα</w:t>
      </w:r>
      <w:proofErr w:type="spellEnd"/>
      <w:r w:rsidRPr="0024152F">
        <w:rPr>
          <w:rFonts w:ascii="Verdana" w:hAnsi="Verdana" w:cs="Arial"/>
          <w:color w:val="000000"/>
          <w:sz w:val="20"/>
          <w:lang w:val="el-GR"/>
        </w:rPr>
        <w:t xml:space="preserve"> των επιστημόνων συγγραφέων- ξεπερνά την πενταετία 2010-2014 τα αντίστοιχα ποσοστά της ΕΕ και του ΟΟΣΑ, πάνω από 1,5 εκατοστιαία μονάδα. </w:t>
      </w:r>
    </w:p>
    <w:p w14:paraId="1E5F4AD4" w14:textId="77777777" w:rsidR="00EF2932" w:rsidRPr="00C10490" w:rsidRDefault="00EF2932" w:rsidP="00994FB6">
      <w:pPr>
        <w:jc w:val="both"/>
        <w:rPr>
          <w:rFonts w:ascii="Verdana" w:hAnsi="Verdana"/>
          <w:sz w:val="16"/>
          <w:szCs w:val="16"/>
          <w:lang w:val="el-GR" w:eastAsia="el-GR"/>
        </w:rPr>
      </w:pPr>
    </w:p>
    <w:p w14:paraId="2CB1C1F6" w14:textId="44BF1BFC" w:rsidR="00B03EF4" w:rsidRPr="00412CCF" w:rsidRDefault="003A3C34" w:rsidP="00AF650B">
      <w:pPr>
        <w:jc w:val="both"/>
        <w:rPr>
          <w:rFonts w:ascii="Verdana" w:hAnsi="Verdana" w:cs="Arial"/>
          <w:color w:val="000000"/>
          <w:sz w:val="20"/>
          <w:lang w:val="el-GR"/>
        </w:rPr>
      </w:pPr>
      <w:r w:rsidRPr="00412CCF">
        <w:rPr>
          <w:rFonts w:ascii="Verdana" w:hAnsi="Verdana" w:cs="Arial"/>
          <w:color w:val="000000"/>
          <w:sz w:val="20"/>
          <w:lang w:val="el-GR"/>
        </w:rPr>
        <w:t xml:space="preserve">Ως προς τους </w:t>
      </w:r>
      <w:proofErr w:type="spellStart"/>
      <w:r w:rsidRPr="00412CCF">
        <w:rPr>
          <w:rFonts w:ascii="Verdana" w:hAnsi="Verdana" w:cs="Arial"/>
          <w:color w:val="000000"/>
          <w:sz w:val="20"/>
          <w:lang w:val="el-GR"/>
        </w:rPr>
        <w:t>βιβλιομετρικούς</w:t>
      </w:r>
      <w:proofErr w:type="spellEnd"/>
      <w:r w:rsidRPr="00412CCF">
        <w:rPr>
          <w:rFonts w:ascii="Verdana" w:hAnsi="Verdana" w:cs="Arial"/>
          <w:color w:val="000000"/>
          <w:sz w:val="20"/>
          <w:lang w:val="el-GR"/>
        </w:rPr>
        <w:t xml:space="preserve"> δείκτες που καταγράφουν την ύπαρξη υψηλής απήχησης για τις δημοσιεύσεις</w:t>
      </w:r>
      <w:r w:rsidR="00AE2B1B" w:rsidRPr="00412CCF">
        <w:rPr>
          <w:rFonts w:ascii="Verdana" w:hAnsi="Verdana" w:cs="Arial"/>
          <w:color w:val="000000"/>
          <w:sz w:val="20"/>
          <w:lang w:val="el-GR"/>
        </w:rPr>
        <w:t>, την πενταετία 2010-2014, τόσο ο αριθμός όσο και η κατανομή των ελληνικών δημοσιεύσεων με υψηλή απήχηση</w:t>
      </w:r>
      <w:r w:rsidR="00876878">
        <w:rPr>
          <w:rFonts w:ascii="Verdana" w:hAnsi="Verdana" w:cs="Arial"/>
          <w:color w:val="000000"/>
          <w:sz w:val="20"/>
          <w:lang w:val="el-GR"/>
        </w:rPr>
        <w:t>,</w:t>
      </w:r>
      <w:r w:rsidR="00AE2B1B" w:rsidRPr="00412CCF">
        <w:rPr>
          <w:rFonts w:ascii="Verdana" w:hAnsi="Verdana" w:cs="Arial"/>
          <w:color w:val="000000"/>
          <w:sz w:val="20"/>
          <w:lang w:val="el-GR"/>
        </w:rPr>
        <w:t xml:space="preserve"> καταγράφουν σημαντική βελτίωση.</w:t>
      </w:r>
      <w:r w:rsidR="00876878">
        <w:rPr>
          <w:rFonts w:ascii="Verdana" w:hAnsi="Verdana" w:cs="Arial"/>
          <w:color w:val="000000"/>
          <w:sz w:val="20"/>
          <w:lang w:val="el-GR"/>
        </w:rPr>
        <w:t xml:space="preserve"> </w:t>
      </w:r>
      <w:r w:rsidR="00AE2B1B" w:rsidRPr="00412CCF">
        <w:rPr>
          <w:rFonts w:ascii="Verdana" w:hAnsi="Verdana" w:cs="Arial"/>
          <w:color w:val="000000"/>
          <w:sz w:val="20"/>
          <w:lang w:val="el-GR"/>
        </w:rPr>
        <w:t xml:space="preserve">Ειδικότερα, 860 ελληνικές δημοσιεύσεις κατατάχθηκαν παγκοσμίως στο 1% των </w:t>
      </w:r>
      <w:r w:rsidR="00AE2B1B" w:rsidRPr="00AF650B">
        <w:rPr>
          <w:rFonts w:ascii="Verdana" w:hAnsi="Verdana" w:cs="Arial"/>
          <w:color w:val="000000"/>
          <w:sz w:val="20"/>
          <w:lang w:val="el-GR"/>
        </w:rPr>
        <w:t>δημοσιεύσεων</w:t>
      </w:r>
      <w:r w:rsidR="00AE2B1B" w:rsidRPr="00412CCF">
        <w:rPr>
          <w:rFonts w:ascii="Verdana" w:hAnsi="Verdana" w:cs="Arial"/>
          <w:color w:val="000000"/>
          <w:sz w:val="20"/>
          <w:lang w:val="el-GR"/>
        </w:rPr>
        <w:t xml:space="preserve"> με υψηλή απήχηση, 3.488 δημοσιεύσεις στο 5%, 6.375 στο 10%, 14.629 δημοσιεύσεις στο 25% και 27.212 δημοσιεύσεις στο 50%. Η κατανομή των ελληνικών δημοσιεύσεων που διαμορφώνεται με βάση το κριτήριο της υψηλής απήχησης είναι 1,6%, 6,4%, 11.7%, 26,7% και 49,7%, αντίστοιχα. Με την εξαίρεση της κατηγορίας του 50%, η Ελλάδα ξεπερνά τον παγκόσμιο μέσο όρο σε όλες τις άλλες </w:t>
      </w:r>
      <w:r w:rsidR="00AE2B1B" w:rsidRPr="00AF650B">
        <w:rPr>
          <w:rFonts w:ascii="Verdana" w:hAnsi="Verdana" w:cs="Arial"/>
          <w:color w:val="000000"/>
          <w:sz w:val="20"/>
          <w:lang w:val="el-GR"/>
        </w:rPr>
        <w:t>κατηγορίες</w:t>
      </w:r>
      <w:r w:rsidR="00AE2B1B" w:rsidRPr="00412CCF">
        <w:rPr>
          <w:rFonts w:ascii="Verdana" w:hAnsi="Verdana" w:cs="Arial"/>
          <w:color w:val="000000"/>
          <w:sz w:val="20"/>
          <w:lang w:val="el-GR"/>
        </w:rPr>
        <w:t xml:space="preserve">.  </w:t>
      </w:r>
    </w:p>
    <w:p w14:paraId="3A6AC2F9" w14:textId="77777777" w:rsidR="00AF650B" w:rsidRPr="00C10490" w:rsidRDefault="00AF650B" w:rsidP="00AF650B">
      <w:pPr>
        <w:jc w:val="both"/>
        <w:rPr>
          <w:rFonts w:ascii="Verdana" w:hAnsi="Verdana" w:cs="Arial"/>
          <w:color w:val="000000"/>
          <w:sz w:val="16"/>
          <w:lang w:val="el-GR"/>
        </w:rPr>
      </w:pPr>
    </w:p>
    <w:p w14:paraId="2CC6A4AC" w14:textId="77777777" w:rsidR="003A3C34" w:rsidRPr="003A3C34" w:rsidRDefault="003A3C34" w:rsidP="00994FB6">
      <w:pPr>
        <w:pStyle w:val="Web"/>
        <w:spacing w:before="0" w:beforeAutospacing="0" w:after="0" w:afterAutospacing="0"/>
        <w:jc w:val="both"/>
        <w:rPr>
          <w:rFonts w:ascii="Verdana" w:hAnsi="Verdana" w:cs="Arial"/>
          <w:color w:val="000000"/>
          <w:sz w:val="20"/>
          <w:szCs w:val="20"/>
        </w:rPr>
      </w:pPr>
      <w:r w:rsidRPr="003A3C34">
        <w:rPr>
          <w:rFonts w:ascii="Verdana" w:hAnsi="Verdana" w:cs="Arial"/>
          <w:color w:val="000000"/>
          <w:sz w:val="20"/>
          <w:szCs w:val="20"/>
        </w:rPr>
        <w:t xml:space="preserve">Σημαντική είναι επίσης η </w:t>
      </w:r>
      <w:r w:rsidR="00AE2B1B">
        <w:rPr>
          <w:rFonts w:ascii="Verdana" w:hAnsi="Verdana" w:cs="Arial"/>
          <w:color w:val="000000"/>
          <w:sz w:val="20"/>
          <w:szCs w:val="20"/>
        </w:rPr>
        <w:t xml:space="preserve">ηγετική </w:t>
      </w:r>
      <w:r w:rsidRPr="00AE2B1B">
        <w:rPr>
          <w:rFonts w:ascii="Verdana" w:hAnsi="Verdana" w:cs="Arial"/>
          <w:color w:val="000000"/>
          <w:sz w:val="20"/>
          <w:szCs w:val="20"/>
        </w:rPr>
        <w:t>συμμετοχή</w:t>
      </w:r>
      <w:r w:rsidR="00AE2B1B" w:rsidRPr="00AE2B1B">
        <w:rPr>
          <w:rFonts w:ascii="Verdana" w:hAnsi="Verdana" w:cs="Arial"/>
          <w:color w:val="000000"/>
          <w:sz w:val="20"/>
          <w:szCs w:val="20"/>
        </w:rPr>
        <w:t xml:space="preserve"> </w:t>
      </w:r>
      <w:r w:rsidRPr="00AE2B1B">
        <w:rPr>
          <w:rFonts w:ascii="Verdana" w:hAnsi="Verdana" w:cs="Arial"/>
          <w:color w:val="000000"/>
          <w:sz w:val="20"/>
          <w:szCs w:val="20"/>
        </w:rPr>
        <w:t>των</w:t>
      </w:r>
      <w:r w:rsidRPr="003A3C34">
        <w:rPr>
          <w:rFonts w:ascii="Verdana" w:hAnsi="Verdana" w:cs="Arial"/>
          <w:color w:val="000000"/>
          <w:sz w:val="20"/>
          <w:szCs w:val="20"/>
        </w:rPr>
        <w:t xml:space="preserve"> Ελλήνων επιστημόνων στις δημοσιεύσεις με υψηλή απήχηση. Σε ποσοστό 28,5% των δημοσιεύσεων με ελληνική συμμετοχή που ανήκουν στο </w:t>
      </w:r>
      <w:proofErr w:type="spellStart"/>
      <w:r w:rsidRPr="003A3C34">
        <w:rPr>
          <w:rFonts w:ascii="Verdana" w:hAnsi="Verdana" w:cs="Arial"/>
          <w:color w:val="000000"/>
          <w:sz w:val="20"/>
          <w:szCs w:val="20"/>
        </w:rPr>
        <w:t>top</w:t>
      </w:r>
      <w:proofErr w:type="spellEnd"/>
      <w:r w:rsidRPr="003A3C34">
        <w:rPr>
          <w:rFonts w:ascii="Verdana" w:hAnsi="Verdana" w:cs="Arial"/>
          <w:color w:val="000000"/>
          <w:sz w:val="20"/>
          <w:szCs w:val="20"/>
        </w:rPr>
        <w:t xml:space="preserve"> 1%, ο πρώτος συγγραφέας προέρχεται από ελληνικό φορέα. Στο </w:t>
      </w:r>
      <w:proofErr w:type="spellStart"/>
      <w:r w:rsidRPr="003A3C34">
        <w:rPr>
          <w:rFonts w:ascii="Verdana" w:hAnsi="Verdana" w:cs="Arial"/>
          <w:color w:val="000000"/>
          <w:sz w:val="20"/>
          <w:szCs w:val="20"/>
        </w:rPr>
        <w:t>top</w:t>
      </w:r>
      <w:proofErr w:type="spellEnd"/>
      <w:r w:rsidRPr="003A3C34">
        <w:rPr>
          <w:rFonts w:ascii="Verdana" w:hAnsi="Verdana" w:cs="Arial"/>
          <w:color w:val="000000"/>
          <w:sz w:val="20"/>
          <w:szCs w:val="20"/>
        </w:rPr>
        <w:t xml:space="preserve"> 5% το ποσοστό αυτό ανέρχεται σε 42,0% και στο </w:t>
      </w:r>
      <w:proofErr w:type="spellStart"/>
      <w:r w:rsidRPr="003A3C34">
        <w:rPr>
          <w:rFonts w:ascii="Verdana" w:hAnsi="Verdana" w:cs="Arial"/>
          <w:color w:val="000000"/>
          <w:sz w:val="20"/>
          <w:szCs w:val="20"/>
        </w:rPr>
        <w:t>top</w:t>
      </w:r>
      <w:proofErr w:type="spellEnd"/>
      <w:r w:rsidRPr="003A3C34">
        <w:rPr>
          <w:rFonts w:ascii="Verdana" w:hAnsi="Verdana" w:cs="Arial"/>
          <w:color w:val="000000"/>
          <w:sz w:val="20"/>
          <w:szCs w:val="20"/>
        </w:rPr>
        <w:t xml:space="preserve"> 10% σε 62,5%.</w:t>
      </w:r>
    </w:p>
    <w:p w14:paraId="5BA828A2" w14:textId="77777777" w:rsidR="00EF2932" w:rsidRPr="00C10490" w:rsidRDefault="00EF2932" w:rsidP="00994FB6">
      <w:pPr>
        <w:jc w:val="both"/>
        <w:rPr>
          <w:rFonts w:ascii="Verdana" w:hAnsi="Verdana"/>
          <w:b/>
          <w:i/>
          <w:sz w:val="16"/>
          <w:lang w:val="el-GR" w:eastAsia="el-GR"/>
        </w:rPr>
      </w:pPr>
    </w:p>
    <w:p w14:paraId="5D2BB9FF" w14:textId="77777777" w:rsidR="00EF2932" w:rsidRPr="00EC63C1" w:rsidRDefault="00EF2932" w:rsidP="00994FB6">
      <w:pPr>
        <w:jc w:val="both"/>
        <w:rPr>
          <w:rFonts w:ascii="Verdana" w:hAnsi="Verdana"/>
          <w:b/>
          <w:i/>
          <w:sz w:val="20"/>
          <w:lang w:val="el-GR" w:eastAsia="el-GR"/>
        </w:rPr>
      </w:pPr>
      <w:r w:rsidRPr="00EC63C1">
        <w:rPr>
          <w:rFonts w:ascii="Verdana" w:hAnsi="Verdana"/>
          <w:b/>
          <w:i/>
          <w:sz w:val="20"/>
          <w:lang w:val="el-GR" w:eastAsia="el-GR"/>
        </w:rPr>
        <w:t>Ποιοι παράγουν τις περισσότερες επιστημονικές δημοσιεύσεις</w:t>
      </w:r>
    </w:p>
    <w:p w14:paraId="718B6218" w14:textId="77777777" w:rsidR="00EF2932" w:rsidRPr="00342ECE" w:rsidRDefault="00EF2932" w:rsidP="00994FB6">
      <w:pPr>
        <w:jc w:val="both"/>
        <w:rPr>
          <w:rFonts w:ascii="Verdana" w:hAnsi="Verdana"/>
          <w:b/>
          <w:sz w:val="16"/>
          <w:szCs w:val="16"/>
          <w:lang w:val="el-GR" w:eastAsia="el-GR"/>
        </w:rPr>
      </w:pPr>
    </w:p>
    <w:p w14:paraId="0B3F3998" w14:textId="77777777" w:rsidR="00AE2B1B" w:rsidRPr="00AE2B1B" w:rsidRDefault="00AE2B1B" w:rsidP="00AE2B1B">
      <w:pPr>
        <w:jc w:val="both"/>
        <w:rPr>
          <w:rFonts w:ascii="Verdana" w:hAnsi="Verdana" w:cs="Arial"/>
          <w:color w:val="000000"/>
          <w:sz w:val="20"/>
          <w:lang w:val="el-GR"/>
        </w:rPr>
      </w:pPr>
      <w:r w:rsidRPr="00AE2B1B">
        <w:rPr>
          <w:rFonts w:ascii="Verdana" w:hAnsi="Verdana" w:cs="Arial"/>
          <w:color w:val="000000"/>
          <w:sz w:val="20"/>
          <w:lang w:val="el-GR"/>
        </w:rPr>
        <w:t>Οι σημαντικότερες κατηγορίες ελληνικών φορέων, ως προς τον αριθμό δημοσιεύσεων, είναι τα Πανεπιστήμια, τα Ερευνητικά Κέντρα που εποπτεύονται από τη Γενική Γραμματεία Έρευνας και Τεχνολογίας (ΓΓΕΤ)</w:t>
      </w:r>
      <w:r w:rsidR="00DA7EC9">
        <w:rPr>
          <w:rFonts w:ascii="Verdana" w:hAnsi="Verdana" w:cs="Arial"/>
          <w:color w:val="000000"/>
          <w:sz w:val="20"/>
          <w:lang w:val="el-GR"/>
        </w:rPr>
        <w:t xml:space="preserve">, </w:t>
      </w:r>
      <w:r>
        <w:rPr>
          <w:rFonts w:ascii="Verdana" w:hAnsi="Verdana" w:cs="Arial"/>
          <w:color w:val="000000"/>
          <w:sz w:val="20"/>
          <w:lang w:val="el-GR"/>
        </w:rPr>
        <w:t>τα Δημόσια Νοσοκομεία, με πτωτικές ωστόσο τάσεις τα τελευταία έτη</w:t>
      </w:r>
      <w:r w:rsidR="00DA7EC9">
        <w:rPr>
          <w:rFonts w:ascii="Verdana" w:hAnsi="Verdana" w:cs="Arial"/>
          <w:color w:val="000000"/>
          <w:sz w:val="20"/>
          <w:lang w:val="el-GR"/>
        </w:rPr>
        <w:t>, και τα ΤΕΙ</w:t>
      </w:r>
      <w:r>
        <w:rPr>
          <w:rFonts w:ascii="Verdana" w:hAnsi="Verdana" w:cs="Arial"/>
          <w:color w:val="000000"/>
          <w:sz w:val="20"/>
          <w:lang w:val="el-GR"/>
        </w:rPr>
        <w:t xml:space="preserve">. </w:t>
      </w:r>
    </w:p>
    <w:p w14:paraId="13912DE6" w14:textId="77777777" w:rsidR="00AE2B1B" w:rsidRPr="00C10490" w:rsidRDefault="00AE2B1B" w:rsidP="00AE2B1B">
      <w:pPr>
        <w:jc w:val="both"/>
        <w:rPr>
          <w:rFonts w:ascii="Verdana" w:hAnsi="Verdana" w:cs="Arial"/>
          <w:color w:val="000000"/>
          <w:sz w:val="16"/>
          <w:lang w:val="el-GR"/>
        </w:rPr>
      </w:pPr>
    </w:p>
    <w:p w14:paraId="439A9471" w14:textId="0E3BAF19" w:rsidR="00AE2B1B" w:rsidRPr="00AE2B1B" w:rsidRDefault="00AE2B1B" w:rsidP="00AE2B1B">
      <w:pPr>
        <w:jc w:val="both"/>
        <w:rPr>
          <w:rFonts w:ascii="Verdana" w:hAnsi="Verdana" w:cs="Arial"/>
          <w:color w:val="000000"/>
          <w:sz w:val="20"/>
          <w:lang w:val="el-GR"/>
        </w:rPr>
      </w:pPr>
      <w:r w:rsidRPr="00AE2B1B">
        <w:rPr>
          <w:rFonts w:ascii="Verdana" w:hAnsi="Verdana" w:cs="Arial"/>
          <w:color w:val="000000"/>
          <w:sz w:val="20"/>
          <w:lang w:val="el-GR"/>
        </w:rPr>
        <w:t xml:space="preserve">Την πενταετία </w:t>
      </w:r>
      <w:r>
        <w:rPr>
          <w:rFonts w:ascii="Verdana" w:hAnsi="Verdana" w:cs="Arial"/>
          <w:color w:val="000000"/>
          <w:sz w:val="20"/>
          <w:lang w:val="el-GR"/>
        </w:rPr>
        <w:t>2010-2014</w:t>
      </w:r>
      <w:r w:rsidRPr="00AE2B1B">
        <w:rPr>
          <w:rFonts w:ascii="Verdana" w:hAnsi="Verdana" w:cs="Arial"/>
          <w:color w:val="000000"/>
          <w:sz w:val="20"/>
          <w:lang w:val="el-GR"/>
        </w:rPr>
        <w:t xml:space="preserve"> η συμμετοχή των Πανεπιστημίων στο σύνολο των ελληνικών δημοσιεύσεων είναι </w:t>
      </w:r>
      <w:r>
        <w:rPr>
          <w:rFonts w:ascii="Verdana" w:hAnsi="Verdana" w:cs="Arial"/>
          <w:color w:val="000000"/>
          <w:sz w:val="20"/>
          <w:lang w:val="el-GR"/>
        </w:rPr>
        <w:t>83,5</w:t>
      </w:r>
      <w:r w:rsidRPr="00AE2B1B">
        <w:rPr>
          <w:rFonts w:ascii="Verdana" w:hAnsi="Verdana" w:cs="Arial"/>
          <w:color w:val="000000"/>
          <w:sz w:val="20"/>
          <w:lang w:val="el-GR"/>
        </w:rPr>
        <w:t>% (</w:t>
      </w:r>
      <w:r>
        <w:rPr>
          <w:rFonts w:ascii="Verdana" w:hAnsi="Verdana" w:cs="Arial"/>
          <w:color w:val="000000"/>
          <w:sz w:val="20"/>
          <w:lang w:val="el-GR"/>
        </w:rPr>
        <w:t>47.678</w:t>
      </w:r>
      <w:r w:rsidRPr="00AE2B1B">
        <w:rPr>
          <w:rFonts w:ascii="Verdana" w:hAnsi="Verdana" w:cs="Arial"/>
          <w:color w:val="000000"/>
          <w:sz w:val="20"/>
          <w:lang w:val="el-GR"/>
        </w:rPr>
        <w:t xml:space="preserve"> δημοσιεύσεις), των Ερευνητικών Κέντρων της ΓΓΕΤ 1</w:t>
      </w:r>
      <w:r>
        <w:rPr>
          <w:rFonts w:ascii="Verdana" w:hAnsi="Verdana" w:cs="Arial"/>
          <w:color w:val="000000"/>
          <w:sz w:val="20"/>
          <w:lang w:val="el-GR"/>
        </w:rPr>
        <w:t>3,8</w:t>
      </w:r>
      <w:r w:rsidRPr="00AE2B1B">
        <w:rPr>
          <w:rFonts w:ascii="Verdana" w:hAnsi="Verdana" w:cs="Arial"/>
          <w:color w:val="000000"/>
          <w:sz w:val="20"/>
          <w:lang w:val="el-GR"/>
        </w:rPr>
        <w:t>% (</w:t>
      </w:r>
      <w:r>
        <w:rPr>
          <w:rFonts w:ascii="Verdana" w:hAnsi="Verdana" w:cs="Arial"/>
          <w:color w:val="000000"/>
          <w:sz w:val="20"/>
          <w:lang w:val="el-GR"/>
        </w:rPr>
        <w:t>7.788</w:t>
      </w:r>
      <w:r w:rsidRPr="00AE2B1B">
        <w:rPr>
          <w:rFonts w:ascii="Verdana" w:hAnsi="Verdana" w:cs="Arial"/>
          <w:color w:val="000000"/>
          <w:sz w:val="20"/>
          <w:lang w:val="el-GR"/>
        </w:rPr>
        <w:t xml:space="preserve"> δημοσιεύσεις)</w:t>
      </w:r>
      <w:r>
        <w:rPr>
          <w:rFonts w:ascii="Verdana" w:hAnsi="Verdana" w:cs="Arial"/>
          <w:color w:val="000000"/>
          <w:sz w:val="20"/>
          <w:lang w:val="el-GR"/>
        </w:rPr>
        <w:t xml:space="preserve">, των </w:t>
      </w:r>
      <w:r w:rsidRPr="00AE2B1B">
        <w:rPr>
          <w:rFonts w:ascii="Verdana" w:hAnsi="Verdana" w:cs="Arial"/>
          <w:color w:val="000000"/>
          <w:sz w:val="20"/>
          <w:lang w:val="el-GR"/>
        </w:rPr>
        <w:t xml:space="preserve">Δημόσιων </w:t>
      </w:r>
      <w:r>
        <w:rPr>
          <w:rFonts w:ascii="Verdana" w:hAnsi="Verdana" w:cs="Arial"/>
          <w:color w:val="000000"/>
          <w:sz w:val="20"/>
          <w:lang w:val="el-GR"/>
        </w:rPr>
        <w:t xml:space="preserve">Νοσοκομείων 11,2% </w:t>
      </w:r>
      <w:r w:rsidRPr="00AE2B1B">
        <w:rPr>
          <w:rFonts w:ascii="Verdana" w:hAnsi="Verdana" w:cs="Arial"/>
          <w:color w:val="000000"/>
          <w:sz w:val="20"/>
          <w:lang w:val="el-GR"/>
        </w:rPr>
        <w:t>(</w:t>
      </w:r>
      <w:r>
        <w:rPr>
          <w:rFonts w:ascii="Verdana" w:hAnsi="Verdana" w:cs="Arial"/>
          <w:color w:val="000000"/>
          <w:sz w:val="20"/>
          <w:lang w:val="el-GR"/>
        </w:rPr>
        <w:t>6.374</w:t>
      </w:r>
      <w:r w:rsidRPr="00AE2B1B">
        <w:rPr>
          <w:rFonts w:ascii="Verdana" w:hAnsi="Verdana" w:cs="Arial"/>
          <w:color w:val="000000"/>
          <w:sz w:val="20"/>
          <w:lang w:val="el-GR"/>
        </w:rPr>
        <w:t xml:space="preserve"> δημοσιεύσεις)</w:t>
      </w:r>
      <w:r w:rsidR="00AF650B">
        <w:rPr>
          <w:rFonts w:ascii="Verdana" w:hAnsi="Verdana" w:cs="Arial"/>
          <w:color w:val="000000"/>
          <w:sz w:val="20"/>
          <w:lang w:val="el-GR"/>
        </w:rPr>
        <w:t xml:space="preserve"> και</w:t>
      </w:r>
      <w:r w:rsidRPr="00AE2B1B">
        <w:rPr>
          <w:rFonts w:ascii="Verdana" w:hAnsi="Verdana" w:cs="Arial"/>
          <w:color w:val="000000"/>
          <w:sz w:val="20"/>
          <w:lang w:val="el-GR"/>
        </w:rPr>
        <w:t xml:space="preserve"> των ΤΕΙ 5,</w:t>
      </w:r>
      <w:r w:rsidR="00DA7EC9">
        <w:rPr>
          <w:rFonts w:ascii="Verdana" w:hAnsi="Verdana" w:cs="Arial"/>
          <w:color w:val="000000"/>
          <w:sz w:val="20"/>
          <w:lang w:val="el-GR"/>
        </w:rPr>
        <w:t>5</w:t>
      </w:r>
      <w:r w:rsidRPr="00AE2B1B">
        <w:rPr>
          <w:rFonts w:ascii="Verdana" w:hAnsi="Verdana" w:cs="Arial"/>
          <w:color w:val="000000"/>
          <w:sz w:val="20"/>
          <w:lang w:val="el-GR"/>
        </w:rPr>
        <w:t>% (</w:t>
      </w:r>
      <w:r w:rsidR="00DA7EC9">
        <w:rPr>
          <w:rFonts w:ascii="Verdana" w:hAnsi="Verdana" w:cs="Arial"/>
          <w:color w:val="000000"/>
          <w:sz w:val="20"/>
          <w:lang w:val="el-GR"/>
        </w:rPr>
        <w:t>3.132</w:t>
      </w:r>
      <w:r w:rsidRPr="00AE2B1B">
        <w:rPr>
          <w:rFonts w:ascii="Verdana" w:hAnsi="Verdana" w:cs="Arial"/>
          <w:color w:val="000000"/>
          <w:sz w:val="20"/>
          <w:lang w:val="el-GR"/>
        </w:rPr>
        <w:t xml:space="preserve"> δημοσιεύσεις), </w:t>
      </w:r>
      <w:r w:rsidR="00DA7EC9">
        <w:rPr>
          <w:rFonts w:ascii="Verdana" w:hAnsi="Verdana" w:cs="Arial"/>
          <w:color w:val="000000"/>
          <w:sz w:val="20"/>
          <w:lang w:val="el-GR"/>
        </w:rPr>
        <w:t xml:space="preserve">ενώ οι υπόλοιπες κατηγορίες φορέων έχουν μερίδια κάτω από 5%.  </w:t>
      </w:r>
    </w:p>
    <w:p w14:paraId="1C3D7C42" w14:textId="77777777" w:rsidR="00AE2B1B" w:rsidRPr="00C10490" w:rsidRDefault="00AE2B1B" w:rsidP="00AE2B1B">
      <w:pPr>
        <w:jc w:val="both"/>
        <w:rPr>
          <w:rFonts w:ascii="Verdana" w:hAnsi="Verdana" w:cs="Arial"/>
          <w:color w:val="000000"/>
          <w:sz w:val="16"/>
          <w:lang w:val="el-GR"/>
        </w:rPr>
      </w:pPr>
    </w:p>
    <w:p w14:paraId="7DD4B535" w14:textId="77777777" w:rsidR="00EF2932" w:rsidRPr="002C5B18" w:rsidRDefault="002C5B18" w:rsidP="00994FB6">
      <w:pPr>
        <w:jc w:val="both"/>
        <w:rPr>
          <w:rFonts w:ascii="Verdana" w:hAnsi="Verdana"/>
          <w:sz w:val="20"/>
          <w:lang w:val="el-GR" w:eastAsia="el-GR"/>
        </w:rPr>
      </w:pPr>
      <w:r w:rsidRPr="002C5B18">
        <w:rPr>
          <w:rFonts w:ascii="Verdana" w:hAnsi="Verdana" w:cs="Arial"/>
          <w:color w:val="000000"/>
          <w:sz w:val="20"/>
          <w:lang w:val="el-GR"/>
        </w:rPr>
        <w:t>Αναφορικά με τα ποσοστά δημοσιεύσεων με αναφορές, την πρώτη θέση έχουν τα</w:t>
      </w:r>
      <w:r w:rsidRPr="002C5B18">
        <w:rPr>
          <w:rFonts w:ascii="Verdana" w:hAnsi="Verdana" w:cs="Arial"/>
          <w:color w:val="000000"/>
          <w:sz w:val="20"/>
        </w:rPr>
        <w:t> </w:t>
      </w:r>
      <w:r w:rsidRPr="002C5B18">
        <w:rPr>
          <w:rFonts w:ascii="Verdana" w:hAnsi="Verdana" w:cs="Arial"/>
          <w:color w:val="000000"/>
          <w:sz w:val="20"/>
          <w:lang w:val="el-GR"/>
        </w:rPr>
        <w:t xml:space="preserve">Ερευνητικά Κέντρα που εποπτεύονται από την ΓΓΕΤ, ενώ ακολουθούν οι Ιδιωτικοί </w:t>
      </w:r>
      <w:r w:rsidRPr="002C5B18">
        <w:rPr>
          <w:rFonts w:ascii="Verdana" w:hAnsi="Verdana" w:cs="Arial"/>
          <w:color w:val="000000"/>
          <w:sz w:val="20"/>
          <w:lang w:val="el-GR"/>
        </w:rPr>
        <w:lastRenderedPageBreak/>
        <w:t>Φορείς Υγείας, οι Λοιποί Δημόσιοι Ερευνητικοί Φορείς, και τα Ιδιωτικά Μη Κερδοσκοπικά Ιδρύματα.</w:t>
      </w:r>
      <w:r w:rsidR="00EF2932" w:rsidRPr="002C5B18">
        <w:rPr>
          <w:rFonts w:ascii="Verdana" w:hAnsi="Verdana"/>
          <w:sz w:val="20"/>
          <w:lang w:val="el-GR" w:eastAsia="el-GR"/>
        </w:rPr>
        <w:t> </w:t>
      </w:r>
    </w:p>
    <w:p w14:paraId="6438AC29" w14:textId="77777777" w:rsidR="00EF2932" w:rsidRPr="00C10490" w:rsidRDefault="00EF2932" w:rsidP="00994FB6">
      <w:pPr>
        <w:jc w:val="both"/>
        <w:rPr>
          <w:rFonts w:ascii="Verdana" w:hAnsi="Verdana"/>
          <w:sz w:val="12"/>
          <w:szCs w:val="16"/>
          <w:lang w:val="el-GR" w:eastAsia="el-GR"/>
        </w:rPr>
      </w:pPr>
    </w:p>
    <w:p w14:paraId="6D318F1D" w14:textId="61ACD9BD" w:rsidR="00EF2932" w:rsidRDefault="002C5B18" w:rsidP="00994FB6">
      <w:pPr>
        <w:jc w:val="both"/>
        <w:rPr>
          <w:rFonts w:ascii="Verdana" w:hAnsi="Verdana" w:cs="Arial"/>
          <w:color w:val="000000"/>
          <w:sz w:val="20"/>
          <w:lang w:val="el-GR"/>
        </w:rPr>
      </w:pPr>
      <w:r w:rsidRPr="002C5B18">
        <w:rPr>
          <w:rFonts w:ascii="Verdana" w:hAnsi="Verdana" w:cs="Arial"/>
          <w:color w:val="000000"/>
          <w:sz w:val="20"/>
          <w:lang w:val="el-GR"/>
        </w:rPr>
        <w:t xml:space="preserve">Υψηλότερη απήχηση από τον παγκόσμιο μέσο όρο </w:t>
      </w:r>
      <w:r w:rsidR="00C51BE7">
        <w:rPr>
          <w:rFonts w:ascii="Verdana" w:hAnsi="Verdana" w:cs="Arial"/>
          <w:color w:val="000000"/>
          <w:sz w:val="20"/>
          <w:lang w:val="el-GR"/>
        </w:rPr>
        <w:t xml:space="preserve">(1,0) </w:t>
      </w:r>
      <w:r w:rsidRPr="002C5B18">
        <w:rPr>
          <w:rFonts w:ascii="Verdana" w:hAnsi="Verdana" w:cs="Arial"/>
          <w:color w:val="000000"/>
          <w:sz w:val="20"/>
          <w:lang w:val="el-GR"/>
        </w:rPr>
        <w:t>επιτυγχάνουν οι δημοσιεύσεις που προέρχονται από τους Ιδιωτικούς Φορείς Υγείας</w:t>
      </w:r>
      <w:r w:rsidR="00DA7EC9">
        <w:rPr>
          <w:rFonts w:ascii="Verdana" w:hAnsi="Verdana" w:cs="Arial"/>
          <w:color w:val="000000"/>
          <w:sz w:val="20"/>
          <w:lang w:val="el-GR"/>
        </w:rPr>
        <w:t xml:space="preserve"> (1,33)</w:t>
      </w:r>
      <w:r w:rsidRPr="002C5B18">
        <w:rPr>
          <w:rFonts w:ascii="Verdana" w:hAnsi="Verdana" w:cs="Arial"/>
          <w:color w:val="000000"/>
          <w:sz w:val="20"/>
          <w:lang w:val="el-GR"/>
        </w:rPr>
        <w:t>, τα Ερευνητικά Κέντρα που εποπτεύονται από τη ΓΓΕΤ</w:t>
      </w:r>
      <w:r w:rsidR="00DA7EC9">
        <w:rPr>
          <w:rFonts w:ascii="Verdana" w:hAnsi="Verdana" w:cs="Arial"/>
          <w:color w:val="000000"/>
          <w:sz w:val="20"/>
          <w:lang w:val="el-GR"/>
        </w:rPr>
        <w:t xml:space="preserve"> (1,29)</w:t>
      </w:r>
      <w:r w:rsidRPr="002C5B18">
        <w:rPr>
          <w:rFonts w:ascii="Verdana" w:hAnsi="Verdana" w:cs="Arial"/>
          <w:color w:val="000000"/>
          <w:sz w:val="20"/>
          <w:lang w:val="el-GR"/>
        </w:rPr>
        <w:t>, τα Ιδιωτικά Μη Κερδοσκοπικά Ιδρύματα</w:t>
      </w:r>
      <w:r w:rsidR="00DA7EC9">
        <w:rPr>
          <w:rFonts w:ascii="Verdana" w:hAnsi="Verdana" w:cs="Arial"/>
          <w:color w:val="000000"/>
          <w:sz w:val="20"/>
          <w:lang w:val="el-GR"/>
        </w:rPr>
        <w:t xml:space="preserve"> (1,22)</w:t>
      </w:r>
      <w:r w:rsidRPr="002C5B18">
        <w:rPr>
          <w:rFonts w:ascii="Verdana" w:hAnsi="Verdana" w:cs="Arial"/>
          <w:color w:val="000000"/>
          <w:sz w:val="20"/>
          <w:lang w:val="el-GR"/>
        </w:rPr>
        <w:t xml:space="preserve">, </w:t>
      </w:r>
      <w:r w:rsidR="00DA7EC9">
        <w:rPr>
          <w:rFonts w:ascii="Verdana" w:hAnsi="Verdana" w:cs="Arial"/>
          <w:color w:val="000000"/>
          <w:sz w:val="20"/>
          <w:lang w:val="el-GR"/>
        </w:rPr>
        <w:t xml:space="preserve">οι Λοιποί Δημόσιοι Ερευνητικοί φορείς (1,17) </w:t>
      </w:r>
      <w:r w:rsidRPr="002C5B18">
        <w:rPr>
          <w:rFonts w:ascii="Verdana" w:hAnsi="Verdana" w:cs="Arial"/>
          <w:color w:val="000000"/>
          <w:sz w:val="20"/>
          <w:lang w:val="el-GR"/>
        </w:rPr>
        <w:t>και τα Πανεπιστήμια</w:t>
      </w:r>
      <w:r w:rsidR="00DA7EC9">
        <w:rPr>
          <w:rFonts w:ascii="Verdana" w:hAnsi="Verdana" w:cs="Arial"/>
          <w:color w:val="000000"/>
          <w:sz w:val="20"/>
          <w:lang w:val="el-GR"/>
        </w:rPr>
        <w:t xml:space="preserve"> (1,10)</w:t>
      </w:r>
      <w:r w:rsidRPr="002C5B18">
        <w:rPr>
          <w:rFonts w:ascii="Verdana" w:hAnsi="Verdana" w:cs="Arial"/>
          <w:color w:val="000000"/>
          <w:sz w:val="20"/>
          <w:lang w:val="el-GR"/>
        </w:rPr>
        <w:t>.</w:t>
      </w:r>
    </w:p>
    <w:p w14:paraId="214C2CCB" w14:textId="77777777" w:rsidR="002C5B18" w:rsidRPr="00C10490" w:rsidRDefault="002C5B18" w:rsidP="00994FB6">
      <w:pPr>
        <w:jc w:val="both"/>
        <w:rPr>
          <w:rFonts w:ascii="Verdana" w:hAnsi="Verdana" w:cs="Arial"/>
          <w:color w:val="000000"/>
          <w:sz w:val="16"/>
          <w:lang w:val="el-GR"/>
        </w:rPr>
      </w:pPr>
    </w:p>
    <w:p w14:paraId="025F38E6" w14:textId="77777777" w:rsidR="00EF2932" w:rsidRPr="00E92C35" w:rsidRDefault="00123327" w:rsidP="00994FB6">
      <w:pPr>
        <w:jc w:val="both"/>
        <w:rPr>
          <w:rFonts w:ascii="Verdana" w:hAnsi="Verdana"/>
          <w:sz w:val="20"/>
          <w:lang w:val="el-GR" w:eastAsia="el-GR"/>
        </w:rPr>
      </w:pPr>
      <w:r>
        <w:rPr>
          <w:rFonts w:ascii="Verdana" w:hAnsi="Verdana"/>
          <w:sz w:val="20"/>
          <w:lang w:val="el-GR" w:eastAsia="el-GR"/>
        </w:rPr>
        <w:t xml:space="preserve">Αξίζει </w:t>
      </w:r>
      <w:r w:rsidR="002C5B18">
        <w:rPr>
          <w:rFonts w:ascii="Verdana" w:hAnsi="Verdana"/>
          <w:sz w:val="20"/>
          <w:lang w:val="el-GR" w:eastAsia="el-GR"/>
        </w:rPr>
        <w:t xml:space="preserve">επίσης </w:t>
      </w:r>
      <w:r>
        <w:rPr>
          <w:rFonts w:ascii="Verdana" w:hAnsi="Verdana"/>
          <w:sz w:val="20"/>
          <w:lang w:val="el-GR" w:eastAsia="el-GR"/>
        </w:rPr>
        <w:t>να σημειωθεί ότι ό</w:t>
      </w:r>
      <w:r w:rsidR="00EF2932" w:rsidRPr="00E92C35">
        <w:rPr>
          <w:rFonts w:ascii="Verdana" w:hAnsi="Verdana"/>
          <w:sz w:val="20"/>
          <w:lang w:val="el-GR" w:eastAsia="el-GR"/>
        </w:rPr>
        <w:t>λες οι κατηγορίες φορέων αυξάνουν τις συνεργασίες που πραγματοποιούνται με Έλληνες και ξένους ερευνητές για την παραγωγή δημοσιεύσεων.</w:t>
      </w:r>
    </w:p>
    <w:p w14:paraId="1A16782B" w14:textId="77777777" w:rsidR="00EF2932" w:rsidRPr="00C10490" w:rsidRDefault="00EF2932" w:rsidP="00994FB6">
      <w:pPr>
        <w:jc w:val="both"/>
        <w:rPr>
          <w:rFonts w:ascii="Verdana" w:hAnsi="Verdana"/>
          <w:b/>
          <w:i/>
          <w:sz w:val="16"/>
          <w:lang w:val="el-GR" w:eastAsia="el-GR"/>
        </w:rPr>
      </w:pPr>
    </w:p>
    <w:p w14:paraId="6B0CCE55" w14:textId="77777777" w:rsidR="00EF2932" w:rsidRDefault="00EF2932" w:rsidP="00994FB6">
      <w:pPr>
        <w:jc w:val="both"/>
        <w:rPr>
          <w:rFonts w:ascii="Verdana" w:hAnsi="Verdana"/>
          <w:b/>
          <w:i/>
          <w:sz w:val="20"/>
          <w:lang w:val="el-GR" w:eastAsia="el-GR"/>
        </w:rPr>
      </w:pPr>
      <w:r w:rsidRPr="00EC63C1">
        <w:rPr>
          <w:rFonts w:ascii="Verdana" w:hAnsi="Verdana"/>
          <w:b/>
          <w:i/>
          <w:sz w:val="20"/>
          <w:lang w:val="el-GR" w:eastAsia="el-GR"/>
        </w:rPr>
        <w:t>Ποια επιστημονικά πεδία κυριαρχούν</w:t>
      </w:r>
    </w:p>
    <w:p w14:paraId="65547303" w14:textId="77777777" w:rsidR="00EC63C1" w:rsidRPr="00342ECE" w:rsidRDefault="00EC63C1" w:rsidP="00994FB6">
      <w:pPr>
        <w:jc w:val="both"/>
        <w:rPr>
          <w:rFonts w:ascii="Verdana" w:hAnsi="Verdana"/>
          <w:b/>
          <w:i/>
          <w:sz w:val="16"/>
          <w:szCs w:val="16"/>
          <w:lang w:val="el-GR" w:eastAsia="el-GR"/>
        </w:rPr>
      </w:pPr>
    </w:p>
    <w:p w14:paraId="73CD15B9" w14:textId="13D730F3" w:rsidR="00FE67B6" w:rsidRDefault="00AF650B" w:rsidP="00994FB6">
      <w:pPr>
        <w:pStyle w:val="Web"/>
        <w:spacing w:before="0" w:beforeAutospacing="0" w:after="0" w:afterAutospacing="0"/>
        <w:jc w:val="both"/>
        <w:rPr>
          <w:rFonts w:ascii="Verdana" w:hAnsi="Verdana" w:cs="Arial"/>
          <w:sz w:val="20"/>
          <w:szCs w:val="20"/>
        </w:rPr>
      </w:pPr>
      <w:r>
        <w:rPr>
          <w:rFonts w:ascii="Verdana" w:hAnsi="Verdana" w:cs="Arial"/>
          <w:sz w:val="20"/>
          <w:szCs w:val="20"/>
        </w:rPr>
        <w:t>Ο</w:t>
      </w:r>
      <w:r w:rsidR="00FE67B6" w:rsidRPr="00FE67B6">
        <w:rPr>
          <w:rFonts w:ascii="Verdana" w:hAnsi="Verdana" w:cs="Arial"/>
          <w:sz w:val="20"/>
          <w:szCs w:val="20"/>
        </w:rPr>
        <w:t xml:space="preserve">ι περισσότερες ελληνικές δημοσιεύσεις </w:t>
      </w:r>
      <w:r>
        <w:rPr>
          <w:rFonts w:ascii="Verdana" w:hAnsi="Verdana" w:cs="Arial"/>
          <w:sz w:val="20"/>
          <w:szCs w:val="20"/>
        </w:rPr>
        <w:t xml:space="preserve">ανήκουν </w:t>
      </w:r>
      <w:r w:rsidR="00FE67B6" w:rsidRPr="00FE67B6">
        <w:rPr>
          <w:rFonts w:ascii="Verdana" w:hAnsi="Verdana" w:cs="Arial"/>
          <w:sz w:val="20"/>
          <w:szCs w:val="20"/>
        </w:rPr>
        <w:t xml:space="preserve">στο επιστημονικό πεδίο "Φυσικές Επιστήμες" </w:t>
      </w:r>
      <w:r w:rsidR="00765668" w:rsidRPr="00765668">
        <w:rPr>
          <w:rFonts w:ascii="Verdana" w:hAnsi="Verdana" w:cs="Arial"/>
          <w:sz w:val="20"/>
          <w:szCs w:val="20"/>
        </w:rPr>
        <w:t>(</w:t>
      </w:r>
      <w:proofErr w:type="spellStart"/>
      <w:r w:rsidR="00765668" w:rsidRPr="00765668">
        <w:rPr>
          <w:rFonts w:ascii="Verdana" w:hAnsi="Verdana" w:cs="Arial"/>
          <w:sz w:val="20"/>
          <w:szCs w:val="20"/>
        </w:rPr>
        <w:t>Natural</w:t>
      </w:r>
      <w:proofErr w:type="spellEnd"/>
      <w:r w:rsidR="00765668" w:rsidRPr="00765668">
        <w:rPr>
          <w:rFonts w:ascii="Verdana" w:hAnsi="Verdana" w:cs="Arial"/>
          <w:sz w:val="20"/>
          <w:szCs w:val="20"/>
        </w:rPr>
        <w:t xml:space="preserve"> </w:t>
      </w:r>
      <w:proofErr w:type="spellStart"/>
      <w:r w:rsidR="00765668" w:rsidRPr="00765668">
        <w:rPr>
          <w:rFonts w:ascii="Verdana" w:hAnsi="Verdana" w:cs="Arial"/>
          <w:sz w:val="20"/>
          <w:szCs w:val="20"/>
        </w:rPr>
        <w:t>Sciences</w:t>
      </w:r>
      <w:proofErr w:type="spellEnd"/>
      <w:r w:rsidR="00765668" w:rsidRPr="00765668">
        <w:rPr>
          <w:rFonts w:ascii="Verdana" w:hAnsi="Verdana" w:cs="Arial"/>
          <w:sz w:val="20"/>
          <w:szCs w:val="20"/>
        </w:rPr>
        <w:t xml:space="preserve">) </w:t>
      </w:r>
      <w:r w:rsidRPr="00FE67B6">
        <w:rPr>
          <w:rFonts w:ascii="Verdana" w:hAnsi="Verdana" w:cs="Arial"/>
          <w:sz w:val="20"/>
          <w:szCs w:val="20"/>
        </w:rPr>
        <w:t>(</w:t>
      </w:r>
      <w:r>
        <w:rPr>
          <w:rFonts w:ascii="Verdana" w:hAnsi="Verdana" w:cs="Arial"/>
          <w:sz w:val="20"/>
          <w:szCs w:val="20"/>
        </w:rPr>
        <w:t>47</w:t>
      </w:r>
      <w:r w:rsidRPr="00FE67B6">
        <w:rPr>
          <w:rFonts w:ascii="Verdana" w:hAnsi="Verdana" w:cs="Arial"/>
          <w:sz w:val="20"/>
          <w:szCs w:val="20"/>
        </w:rPr>
        <w:t>%</w:t>
      </w:r>
      <w:r>
        <w:rPr>
          <w:rFonts w:ascii="Verdana" w:hAnsi="Verdana" w:cs="Arial"/>
          <w:sz w:val="20"/>
          <w:szCs w:val="20"/>
        </w:rPr>
        <w:t xml:space="preserve"> για το 2014</w:t>
      </w:r>
      <w:r w:rsidRPr="00FE67B6">
        <w:rPr>
          <w:rFonts w:ascii="Verdana" w:hAnsi="Verdana" w:cs="Arial"/>
          <w:sz w:val="20"/>
          <w:szCs w:val="20"/>
        </w:rPr>
        <w:t xml:space="preserve">) </w:t>
      </w:r>
      <w:r w:rsidR="00FE67B6" w:rsidRPr="00FE67B6">
        <w:rPr>
          <w:rFonts w:ascii="Verdana" w:hAnsi="Verdana" w:cs="Arial"/>
          <w:sz w:val="20"/>
          <w:szCs w:val="20"/>
        </w:rPr>
        <w:t>και ακολουθούν τα πεδία "Ιατρική &amp; Επιστήμες Υγείας"</w:t>
      </w:r>
      <w:r w:rsidR="00765668" w:rsidRPr="00765668">
        <w:rPr>
          <w:rFonts w:ascii="Verdana" w:hAnsi="Verdana" w:cs="Arial"/>
          <w:sz w:val="20"/>
          <w:szCs w:val="20"/>
        </w:rPr>
        <w:t xml:space="preserve"> (</w:t>
      </w:r>
      <w:proofErr w:type="spellStart"/>
      <w:r w:rsidR="00765668" w:rsidRPr="00765668">
        <w:rPr>
          <w:rFonts w:ascii="Verdana" w:hAnsi="Verdana" w:cs="Arial"/>
          <w:sz w:val="20"/>
          <w:szCs w:val="20"/>
        </w:rPr>
        <w:t>Medical</w:t>
      </w:r>
      <w:proofErr w:type="spellEnd"/>
      <w:r w:rsidR="00765668" w:rsidRPr="00765668">
        <w:rPr>
          <w:rFonts w:ascii="Verdana" w:hAnsi="Verdana" w:cs="Arial"/>
          <w:sz w:val="20"/>
          <w:szCs w:val="20"/>
        </w:rPr>
        <w:t xml:space="preserve"> &amp; Health </w:t>
      </w:r>
      <w:proofErr w:type="spellStart"/>
      <w:r w:rsidR="00765668" w:rsidRPr="00765668">
        <w:rPr>
          <w:rFonts w:ascii="Verdana" w:hAnsi="Verdana" w:cs="Arial"/>
          <w:sz w:val="20"/>
          <w:szCs w:val="20"/>
        </w:rPr>
        <w:t>Sciences</w:t>
      </w:r>
      <w:proofErr w:type="spellEnd"/>
      <w:r w:rsidR="00765668" w:rsidRPr="00765668">
        <w:rPr>
          <w:rFonts w:ascii="Verdana" w:hAnsi="Verdana" w:cs="Arial"/>
          <w:sz w:val="20"/>
          <w:szCs w:val="20"/>
        </w:rPr>
        <w:t>)</w:t>
      </w:r>
      <w:r w:rsidR="00FE67B6" w:rsidRPr="00FE67B6">
        <w:rPr>
          <w:rFonts w:ascii="Verdana" w:hAnsi="Verdana" w:cs="Arial"/>
          <w:sz w:val="20"/>
          <w:szCs w:val="20"/>
        </w:rPr>
        <w:t xml:space="preserve"> (</w:t>
      </w:r>
      <w:r w:rsidR="00FE67B6">
        <w:rPr>
          <w:rFonts w:ascii="Verdana" w:hAnsi="Verdana" w:cs="Arial"/>
          <w:sz w:val="20"/>
          <w:szCs w:val="20"/>
        </w:rPr>
        <w:t>39,4</w:t>
      </w:r>
      <w:r w:rsidR="00FE67B6" w:rsidRPr="00FE67B6">
        <w:rPr>
          <w:rFonts w:ascii="Verdana" w:hAnsi="Verdana" w:cs="Arial"/>
          <w:sz w:val="20"/>
          <w:szCs w:val="20"/>
        </w:rPr>
        <w:t xml:space="preserve">%), "Μηχανική &amp; Τεχνολογία" </w:t>
      </w:r>
      <w:r w:rsidR="00765668" w:rsidRPr="00765668">
        <w:rPr>
          <w:rFonts w:ascii="Verdana" w:hAnsi="Verdana" w:cs="Arial"/>
          <w:sz w:val="20"/>
          <w:szCs w:val="20"/>
        </w:rPr>
        <w:t>(</w:t>
      </w:r>
      <w:proofErr w:type="spellStart"/>
      <w:r w:rsidR="00765668" w:rsidRPr="00765668">
        <w:rPr>
          <w:rFonts w:ascii="Verdana" w:hAnsi="Verdana" w:cs="Arial"/>
          <w:sz w:val="20"/>
          <w:szCs w:val="20"/>
        </w:rPr>
        <w:t>Engineering</w:t>
      </w:r>
      <w:proofErr w:type="spellEnd"/>
      <w:r w:rsidR="00765668" w:rsidRPr="00765668">
        <w:rPr>
          <w:rFonts w:ascii="Verdana" w:hAnsi="Verdana" w:cs="Arial"/>
          <w:sz w:val="20"/>
          <w:szCs w:val="20"/>
        </w:rPr>
        <w:t xml:space="preserve"> &amp; </w:t>
      </w:r>
      <w:proofErr w:type="spellStart"/>
      <w:r w:rsidR="00765668" w:rsidRPr="00765668">
        <w:rPr>
          <w:rFonts w:ascii="Verdana" w:hAnsi="Verdana" w:cs="Arial"/>
          <w:sz w:val="20"/>
          <w:szCs w:val="20"/>
        </w:rPr>
        <w:t>Technology</w:t>
      </w:r>
      <w:proofErr w:type="spellEnd"/>
      <w:r w:rsidR="00765668" w:rsidRPr="00765668">
        <w:rPr>
          <w:rFonts w:ascii="Verdana" w:hAnsi="Verdana" w:cs="Arial"/>
          <w:sz w:val="20"/>
          <w:szCs w:val="20"/>
        </w:rPr>
        <w:t xml:space="preserve">) </w:t>
      </w:r>
      <w:r w:rsidR="00FE67B6" w:rsidRPr="00FE67B6">
        <w:rPr>
          <w:rFonts w:ascii="Verdana" w:hAnsi="Verdana" w:cs="Arial"/>
          <w:sz w:val="20"/>
          <w:szCs w:val="20"/>
        </w:rPr>
        <w:t>(</w:t>
      </w:r>
      <w:r w:rsidR="00FE67B6">
        <w:rPr>
          <w:rFonts w:ascii="Verdana" w:hAnsi="Verdana" w:cs="Arial"/>
          <w:sz w:val="20"/>
          <w:szCs w:val="20"/>
        </w:rPr>
        <w:t>21,7</w:t>
      </w:r>
      <w:r w:rsidR="00FE67B6" w:rsidRPr="00FE67B6">
        <w:rPr>
          <w:rFonts w:ascii="Verdana" w:hAnsi="Verdana" w:cs="Arial"/>
          <w:sz w:val="20"/>
          <w:szCs w:val="20"/>
        </w:rPr>
        <w:t xml:space="preserve">%), "Κοινωνικές Επιστήμες" </w:t>
      </w:r>
      <w:r w:rsidR="00765668" w:rsidRPr="00765668">
        <w:rPr>
          <w:rFonts w:ascii="Verdana" w:hAnsi="Verdana" w:cs="Arial"/>
          <w:sz w:val="20"/>
          <w:szCs w:val="20"/>
        </w:rPr>
        <w:t xml:space="preserve">(Social </w:t>
      </w:r>
      <w:proofErr w:type="spellStart"/>
      <w:r w:rsidR="00765668" w:rsidRPr="00765668">
        <w:rPr>
          <w:rFonts w:ascii="Verdana" w:hAnsi="Verdana" w:cs="Arial"/>
          <w:sz w:val="20"/>
          <w:szCs w:val="20"/>
        </w:rPr>
        <w:t>Sciences</w:t>
      </w:r>
      <w:proofErr w:type="spellEnd"/>
      <w:r w:rsidR="00765668" w:rsidRPr="00765668">
        <w:rPr>
          <w:rFonts w:ascii="Verdana" w:hAnsi="Verdana" w:cs="Arial"/>
          <w:sz w:val="20"/>
          <w:szCs w:val="20"/>
        </w:rPr>
        <w:t xml:space="preserve">) </w:t>
      </w:r>
      <w:r w:rsidR="00FE67B6" w:rsidRPr="00FE67B6">
        <w:rPr>
          <w:rFonts w:ascii="Verdana" w:hAnsi="Verdana" w:cs="Arial"/>
          <w:sz w:val="20"/>
          <w:szCs w:val="20"/>
        </w:rPr>
        <w:t>(</w:t>
      </w:r>
      <w:r w:rsidR="00FE67B6">
        <w:rPr>
          <w:rFonts w:ascii="Verdana" w:hAnsi="Verdana" w:cs="Arial"/>
          <w:sz w:val="20"/>
          <w:szCs w:val="20"/>
        </w:rPr>
        <w:t>7,2</w:t>
      </w:r>
      <w:r w:rsidR="00FE67B6" w:rsidRPr="00FE67B6">
        <w:rPr>
          <w:rFonts w:ascii="Verdana" w:hAnsi="Verdana" w:cs="Arial"/>
          <w:sz w:val="20"/>
          <w:szCs w:val="20"/>
        </w:rPr>
        <w:t xml:space="preserve">%), "Γεωργικές Επιστήμες" </w:t>
      </w:r>
      <w:r w:rsidR="00765668" w:rsidRPr="00765668">
        <w:rPr>
          <w:rFonts w:ascii="Verdana" w:hAnsi="Verdana" w:cs="Arial"/>
          <w:sz w:val="20"/>
          <w:szCs w:val="20"/>
        </w:rPr>
        <w:t xml:space="preserve">(Agricultural </w:t>
      </w:r>
      <w:proofErr w:type="spellStart"/>
      <w:r w:rsidR="00765668" w:rsidRPr="00765668">
        <w:rPr>
          <w:rFonts w:ascii="Verdana" w:hAnsi="Verdana" w:cs="Arial"/>
          <w:sz w:val="20"/>
          <w:szCs w:val="20"/>
        </w:rPr>
        <w:t>Sciences</w:t>
      </w:r>
      <w:proofErr w:type="spellEnd"/>
      <w:r w:rsidR="00765668" w:rsidRPr="00765668">
        <w:rPr>
          <w:rFonts w:ascii="Verdana" w:hAnsi="Verdana" w:cs="Arial"/>
          <w:sz w:val="20"/>
          <w:szCs w:val="20"/>
        </w:rPr>
        <w:t xml:space="preserve">) </w:t>
      </w:r>
      <w:r w:rsidR="00FE67B6" w:rsidRPr="00FE67B6">
        <w:rPr>
          <w:rFonts w:ascii="Verdana" w:hAnsi="Verdana" w:cs="Arial"/>
          <w:sz w:val="20"/>
          <w:szCs w:val="20"/>
        </w:rPr>
        <w:t>(</w:t>
      </w:r>
      <w:r w:rsidR="00FE67B6">
        <w:rPr>
          <w:rFonts w:ascii="Verdana" w:hAnsi="Verdana" w:cs="Arial"/>
          <w:sz w:val="20"/>
          <w:szCs w:val="20"/>
        </w:rPr>
        <w:t>3,7</w:t>
      </w:r>
      <w:r w:rsidR="00FE67B6" w:rsidRPr="00FE67B6">
        <w:rPr>
          <w:rFonts w:ascii="Verdana" w:hAnsi="Verdana" w:cs="Arial"/>
          <w:sz w:val="20"/>
          <w:szCs w:val="20"/>
        </w:rPr>
        <w:t xml:space="preserve">%) και "Ανθρωπιστικές Επιστήμες" </w:t>
      </w:r>
      <w:r w:rsidR="00765668" w:rsidRPr="00765668">
        <w:rPr>
          <w:rFonts w:ascii="Verdana" w:hAnsi="Verdana" w:cs="Arial"/>
          <w:sz w:val="20"/>
          <w:szCs w:val="20"/>
        </w:rPr>
        <w:t>(</w:t>
      </w:r>
      <w:proofErr w:type="spellStart"/>
      <w:r w:rsidR="00765668" w:rsidRPr="00765668">
        <w:rPr>
          <w:rFonts w:ascii="Verdana" w:hAnsi="Verdana" w:cs="Arial"/>
          <w:sz w:val="20"/>
          <w:szCs w:val="20"/>
        </w:rPr>
        <w:t>Humanities</w:t>
      </w:r>
      <w:proofErr w:type="spellEnd"/>
      <w:r w:rsidR="00765668" w:rsidRPr="00765668">
        <w:rPr>
          <w:rFonts w:ascii="Verdana" w:hAnsi="Verdana" w:cs="Arial"/>
          <w:sz w:val="20"/>
          <w:szCs w:val="20"/>
        </w:rPr>
        <w:t xml:space="preserve">) </w:t>
      </w:r>
      <w:bookmarkStart w:id="0" w:name="_GoBack"/>
      <w:bookmarkEnd w:id="0"/>
      <w:r w:rsidR="00FE67B6" w:rsidRPr="00FE67B6">
        <w:rPr>
          <w:rFonts w:ascii="Verdana" w:hAnsi="Verdana" w:cs="Arial"/>
          <w:sz w:val="20"/>
          <w:szCs w:val="20"/>
        </w:rPr>
        <w:t>(1,</w:t>
      </w:r>
      <w:r w:rsidR="00FE67B6">
        <w:rPr>
          <w:rFonts w:ascii="Verdana" w:hAnsi="Verdana" w:cs="Arial"/>
          <w:sz w:val="20"/>
          <w:szCs w:val="20"/>
        </w:rPr>
        <w:t>8</w:t>
      </w:r>
      <w:r w:rsidR="00FE67B6" w:rsidRPr="00FE67B6">
        <w:rPr>
          <w:rFonts w:ascii="Verdana" w:hAnsi="Verdana" w:cs="Arial"/>
          <w:sz w:val="20"/>
          <w:szCs w:val="20"/>
        </w:rPr>
        <w:t>%).</w:t>
      </w:r>
    </w:p>
    <w:p w14:paraId="1DC76008" w14:textId="77777777" w:rsidR="00FE67B6" w:rsidRPr="00C10490" w:rsidRDefault="00FE67B6" w:rsidP="00994FB6">
      <w:pPr>
        <w:pStyle w:val="Web"/>
        <w:spacing w:before="0" w:beforeAutospacing="0" w:after="0" w:afterAutospacing="0"/>
        <w:jc w:val="both"/>
        <w:rPr>
          <w:rFonts w:ascii="Verdana" w:hAnsi="Verdana" w:cs="Arial"/>
          <w:sz w:val="12"/>
          <w:szCs w:val="20"/>
        </w:rPr>
      </w:pPr>
    </w:p>
    <w:p w14:paraId="04BBD645" w14:textId="77777777" w:rsidR="00FE67B6" w:rsidRPr="00B84576" w:rsidRDefault="00FE67B6" w:rsidP="00FE67B6">
      <w:pPr>
        <w:jc w:val="both"/>
        <w:rPr>
          <w:rFonts w:ascii="Verdana" w:hAnsi="Verdana"/>
          <w:sz w:val="20"/>
          <w:lang w:val="el-GR" w:eastAsia="el-GR"/>
        </w:rPr>
      </w:pPr>
      <w:r w:rsidRPr="002F1731">
        <w:rPr>
          <w:rFonts w:ascii="Verdana" w:hAnsi="Verdana"/>
          <w:sz w:val="20"/>
          <w:lang w:val="el-GR" w:eastAsia="el-GR"/>
        </w:rPr>
        <w:t>Την πενταετία 20</w:t>
      </w:r>
      <w:r>
        <w:rPr>
          <w:rFonts w:ascii="Verdana" w:hAnsi="Verdana"/>
          <w:sz w:val="20"/>
          <w:lang w:val="el-GR" w:eastAsia="el-GR"/>
        </w:rPr>
        <w:t>10</w:t>
      </w:r>
      <w:r w:rsidRPr="002F1731">
        <w:rPr>
          <w:rFonts w:ascii="Verdana" w:hAnsi="Verdana"/>
          <w:sz w:val="20"/>
          <w:lang w:val="el-GR" w:eastAsia="el-GR"/>
        </w:rPr>
        <w:t>-201</w:t>
      </w:r>
      <w:r>
        <w:rPr>
          <w:rFonts w:ascii="Verdana" w:hAnsi="Verdana"/>
          <w:sz w:val="20"/>
          <w:lang w:val="el-GR" w:eastAsia="el-GR"/>
        </w:rPr>
        <w:t>4</w:t>
      </w:r>
      <w:r w:rsidRPr="002F1731">
        <w:rPr>
          <w:rFonts w:ascii="Verdana" w:hAnsi="Verdana"/>
          <w:sz w:val="20"/>
          <w:lang w:val="el-GR" w:eastAsia="el-GR"/>
        </w:rPr>
        <w:t xml:space="preserve">, οι σχετικοί δείκτες απήχησης των ελληνικών δημοσιεύσεων στα </w:t>
      </w:r>
      <w:r>
        <w:rPr>
          <w:rFonts w:ascii="Verdana" w:hAnsi="Verdana"/>
          <w:sz w:val="20"/>
          <w:lang w:val="el-GR" w:eastAsia="el-GR"/>
        </w:rPr>
        <w:t xml:space="preserve">περισσότερα </w:t>
      </w:r>
      <w:r w:rsidRPr="002F1731">
        <w:rPr>
          <w:rFonts w:ascii="Verdana" w:hAnsi="Verdana"/>
          <w:sz w:val="20"/>
          <w:lang w:val="el-GR" w:eastAsia="el-GR"/>
        </w:rPr>
        <w:t>κύρια επιστημονικά πεδία βελτιώνονται</w:t>
      </w:r>
      <w:r>
        <w:rPr>
          <w:rFonts w:ascii="Verdana" w:hAnsi="Verdana"/>
          <w:sz w:val="20"/>
          <w:lang w:val="el-GR" w:eastAsia="el-GR"/>
        </w:rPr>
        <w:t xml:space="preserve"> και ξεπερνούν ή πλησιάζουν τον παγκόσμιο μέσο όρο 1. Η</w:t>
      </w:r>
      <w:r w:rsidRPr="00B84576">
        <w:rPr>
          <w:rFonts w:ascii="Verdana" w:hAnsi="Verdana"/>
          <w:sz w:val="20"/>
          <w:lang w:val="el-GR" w:eastAsia="el-GR"/>
        </w:rPr>
        <w:t xml:space="preserve"> </w:t>
      </w:r>
      <w:r w:rsidRPr="002F1731">
        <w:rPr>
          <w:rFonts w:ascii="Verdana" w:hAnsi="Verdana"/>
          <w:sz w:val="20"/>
          <w:lang w:val="el-GR" w:eastAsia="el-GR"/>
        </w:rPr>
        <w:t>υψηλότερη</w:t>
      </w:r>
      <w:r w:rsidRPr="00B84576">
        <w:rPr>
          <w:rFonts w:ascii="Verdana" w:hAnsi="Verdana"/>
          <w:sz w:val="20"/>
          <w:lang w:val="el-GR" w:eastAsia="el-GR"/>
        </w:rPr>
        <w:t xml:space="preserve"> </w:t>
      </w:r>
      <w:r w:rsidRPr="002F1731">
        <w:rPr>
          <w:rFonts w:ascii="Verdana" w:hAnsi="Verdana"/>
          <w:sz w:val="20"/>
          <w:lang w:val="el-GR" w:eastAsia="el-GR"/>
        </w:rPr>
        <w:t>απήχηση</w:t>
      </w:r>
      <w:r w:rsidRPr="00B84576">
        <w:rPr>
          <w:rFonts w:ascii="Verdana" w:hAnsi="Verdana"/>
          <w:sz w:val="20"/>
          <w:lang w:val="el-GR" w:eastAsia="el-GR"/>
        </w:rPr>
        <w:t xml:space="preserve"> (</w:t>
      </w:r>
      <w:r w:rsidRPr="002F1731">
        <w:rPr>
          <w:rFonts w:ascii="Verdana" w:hAnsi="Verdana"/>
          <w:sz w:val="20"/>
          <w:lang w:val="el-GR" w:eastAsia="el-GR"/>
        </w:rPr>
        <w:t>σχετικός</w:t>
      </w:r>
      <w:r w:rsidRPr="00B84576">
        <w:rPr>
          <w:rFonts w:ascii="Verdana" w:hAnsi="Verdana"/>
          <w:sz w:val="20"/>
          <w:lang w:val="el-GR" w:eastAsia="el-GR"/>
        </w:rPr>
        <w:t xml:space="preserve"> </w:t>
      </w:r>
      <w:r w:rsidRPr="002F1731">
        <w:rPr>
          <w:rFonts w:ascii="Verdana" w:hAnsi="Verdana"/>
          <w:sz w:val="20"/>
          <w:lang w:val="el-GR" w:eastAsia="el-GR"/>
        </w:rPr>
        <w:t>δείκτης</w:t>
      </w:r>
      <w:r w:rsidRPr="00B84576">
        <w:rPr>
          <w:rFonts w:ascii="Verdana" w:hAnsi="Verdana"/>
          <w:sz w:val="20"/>
          <w:lang w:val="el-GR" w:eastAsia="el-GR"/>
        </w:rPr>
        <w:t xml:space="preserve"> </w:t>
      </w:r>
      <w:r w:rsidRPr="002F1731">
        <w:rPr>
          <w:rFonts w:ascii="Verdana" w:hAnsi="Verdana"/>
          <w:sz w:val="20"/>
          <w:lang w:val="el-GR" w:eastAsia="el-GR"/>
        </w:rPr>
        <w:t>απήχησης</w:t>
      </w:r>
      <w:r w:rsidRPr="00B84576">
        <w:rPr>
          <w:rFonts w:ascii="Verdana" w:hAnsi="Verdana"/>
          <w:sz w:val="20"/>
          <w:lang w:val="el-GR" w:eastAsia="el-GR"/>
        </w:rPr>
        <w:t>: 1,1</w:t>
      </w:r>
      <w:r>
        <w:rPr>
          <w:rFonts w:ascii="Verdana" w:hAnsi="Verdana"/>
          <w:sz w:val="20"/>
          <w:lang w:val="el-GR" w:eastAsia="el-GR"/>
        </w:rPr>
        <w:t>6</w:t>
      </w:r>
      <w:r w:rsidRPr="00B84576">
        <w:rPr>
          <w:rFonts w:ascii="Verdana" w:hAnsi="Verdana"/>
          <w:sz w:val="20"/>
          <w:lang w:val="el-GR" w:eastAsia="el-GR"/>
        </w:rPr>
        <w:t xml:space="preserve">) </w:t>
      </w:r>
      <w:r w:rsidRPr="002F1731">
        <w:rPr>
          <w:rFonts w:ascii="Verdana" w:hAnsi="Verdana"/>
          <w:sz w:val="20"/>
          <w:lang w:val="el-GR" w:eastAsia="el-GR"/>
        </w:rPr>
        <w:t>καταγράφεται</w:t>
      </w:r>
      <w:r w:rsidRPr="00B84576">
        <w:rPr>
          <w:rFonts w:ascii="Verdana" w:hAnsi="Verdana"/>
          <w:sz w:val="20"/>
          <w:lang w:val="el-GR" w:eastAsia="el-GR"/>
        </w:rPr>
        <w:t xml:space="preserve"> </w:t>
      </w:r>
      <w:r w:rsidRPr="002F1731">
        <w:rPr>
          <w:rFonts w:ascii="Verdana" w:hAnsi="Verdana"/>
          <w:sz w:val="20"/>
          <w:lang w:val="el-GR" w:eastAsia="el-GR"/>
        </w:rPr>
        <w:t>στο</w:t>
      </w:r>
      <w:r w:rsidRPr="00B84576">
        <w:rPr>
          <w:rFonts w:ascii="Verdana" w:hAnsi="Verdana"/>
          <w:sz w:val="20"/>
          <w:lang w:val="el-GR" w:eastAsia="el-GR"/>
        </w:rPr>
        <w:t xml:space="preserve"> </w:t>
      </w:r>
      <w:r w:rsidRPr="002F1731">
        <w:rPr>
          <w:rFonts w:ascii="Verdana" w:hAnsi="Verdana"/>
          <w:sz w:val="20"/>
          <w:lang w:val="el-GR" w:eastAsia="el-GR"/>
        </w:rPr>
        <w:t>πεδίο</w:t>
      </w:r>
      <w:r w:rsidRPr="00B84576">
        <w:rPr>
          <w:rFonts w:ascii="Verdana" w:hAnsi="Verdana"/>
          <w:sz w:val="20"/>
          <w:lang w:val="el-GR" w:eastAsia="el-GR"/>
        </w:rPr>
        <w:t xml:space="preserve"> </w:t>
      </w:r>
      <w:r w:rsidRPr="001B3CDB">
        <w:rPr>
          <w:rFonts w:ascii="Verdana" w:hAnsi="Verdana"/>
          <w:sz w:val="20"/>
          <w:lang w:val="el-GR" w:eastAsia="el-GR"/>
        </w:rPr>
        <w:t>"Φυσικές Επιστήμες"</w:t>
      </w:r>
      <w:r w:rsidRPr="00B84576">
        <w:rPr>
          <w:rFonts w:ascii="Verdana" w:hAnsi="Verdana"/>
          <w:sz w:val="20"/>
          <w:lang w:val="el-GR" w:eastAsia="el-GR"/>
        </w:rPr>
        <w:t xml:space="preserve">, </w:t>
      </w:r>
      <w:r w:rsidRPr="002F1731">
        <w:rPr>
          <w:rFonts w:ascii="Verdana" w:hAnsi="Verdana"/>
          <w:sz w:val="20"/>
          <w:lang w:val="el-GR" w:eastAsia="el-GR"/>
        </w:rPr>
        <w:t>και</w:t>
      </w:r>
      <w:r w:rsidRPr="00B84576">
        <w:rPr>
          <w:rFonts w:ascii="Verdana" w:hAnsi="Verdana"/>
          <w:sz w:val="20"/>
          <w:lang w:val="el-GR" w:eastAsia="el-GR"/>
        </w:rPr>
        <w:t xml:space="preserve"> </w:t>
      </w:r>
      <w:r w:rsidRPr="002F1731">
        <w:rPr>
          <w:rFonts w:ascii="Verdana" w:hAnsi="Verdana"/>
          <w:sz w:val="20"/>
          <w:lang w:val="el-GR" w:eastAsia="el-GR"/>
        </w:rPr>
        <w:t>ακολουθούν</w:t>
      </w:r>
      <w:r w:rsidRPr="00B84576">
        <w:rPr>
          <w:rFonts w:ascii="Verdana" w:hAnsi="Verdana"/>
          <w:sz w:val="20"/>
          <w:lang w:val="el-GR" w:eastAsia="el-GR"/>
        </w:rPr>
        <w:t xml:space="preserve"> </w:t>
      </w:r>
      <w:r w:rsidRPr="002F1731">
        <w:rPr>
          <w:rFonts w:ascii="Verdana" w:hAnsi="Verdana"/>
          <w:sz w:val="20"/>
          <w:lang w:val="el-GR" w:eastAsia="el-GR"/>
        </w:rPr>
        <w:t>τα</w:t>
      </w:r>
      <w:r w:rsidRPr="00B84576">
        <w:rPr>
          <w:rFonts w:ascii="Verdana" w:hAnsi="Verdana"/>
          <w:sz w:val="20"/>
          <w:lang w:val="el-GR" w:eastAsia="el-GR"/>
        </w:rPr>
        <w:t xml:space="preserve"> </w:t>
      </w:r>
      <w:r w:rsidRPr="002F1731">
        <w:rPr>
          <w:rFonts w:ascii="Verdana" w:hAnsi="Verdana"/>
          <w:sz w:val="20"/>
          <w:lang w:val="el-GR" w:eastAsia="el-GR"/>
        </w:rPr>
        <w:t>πεδία</w:t>
      </w:r>
      <w:r w:rsidRPr="00B84576">
        <w:rPr>
          <w:rFonts w:ascii="Verdana" w:hAnsi="Verdana"/>
          <w:sz w:val="20"/>
          <w:lang w:val="el-GR" w:eastAsia="el-GR"/>
        </w:rPr>
        <w:t xml:space="preserve"> </w:t>
      </w:r>
      <w:r w:rsidRPr="001B3CDB">
        <w:rPr>
          <w:rFonts w:ascii="Verdana" w:hAnsi="Verdana"/>
          <w:sz w:val="20"/>
          <w:lang w:val="el-GR" w:eastAsia="el-GR"/>
        </w:rPr>
        <w:t>"Ιατρική &amp; Επιστήμες Υγείας"</w:t>
      </w:r>
      <w:r w:rsidRPr="00B84576">
        <w:rPr>
          <w:rFonts w:ascii="Verdana" w:hAnsi="Verdana"/>
          <w:sz w:val="20"/>
          <w:lang w:val="el-GR" w:eastAsia="el-GR"/>
        </w:rPr>
        <w:t xml:space="preserve"> (</w:t>
      </w:r>
      <w:r>
        <w:rPr>
          <w:rFonts w:ascii="Verdana" w:hAnsi="Verdana"/>
          <w:sz w:val="20"/>
          <w:lang w:val="el-GR" w:eastAsia="el-GR"/>
        </w:rPr>
        <w:t>1,09</w:t>
      </w:r>
      <w:r w:rsidRPr="00B84576">
        <w:rPr>
          <w:rFonts w:ascii="Verdana" w:hAnsi="Verdana"/>
          <w:sz w:val="20"/>
          <w:lang w:val="el-GR" w:eastAsia="el-GR"/>
        </w:rPr>
        <w:t>)</w:t>
      </w:r>
      <w:r>
        <w:rPr>
          <w:rFonts w:ascii="Verdana" w:hAnsi="Verdana"/>
          <w:sz w:val="20"/>
          <w:lang w:val="el-GR" w:eastAsia="el-GR"/>
        </w:rPr>
        <w:t xml:space="preserve">, </w:t>
      </w:r>
      <w:r w:rsidRPr="001B3CDB">
        <w:rPr>
          <w:rFonts w:ascii="Verdana" w:hAnsi="Verdana"/>
          <w:sz w:val="20"/>
          <w:lang w:val="el-GR" w:eastAsia="el-GR"/>
        </w:rPr>
        <w:t xml:space="preserve">"Μηχανική &amp; Τεχνολογία" </w:t>
      </w:r>
      <w:r w:rsidRPr="00B84576">
        <w:rPr>
          <w:rFonts w:ascii="Verdana" w:hAnsi="Verdana"/>
          <w:sz w:val="20"/>
          <w:lang w:val="el-GR" w:eastAsia="el-GR"/>
        </w:rPr>
        <w:t>(1,</w:t>
      </w:r>
      <w:r>
        <w:rPr>
          <w:rFonts w:ascii="Verdana" w:hAnsi="Verdana"/>
          <w:sz w:val="20"/>
          <w:lang w:val="el-GR" w:eastAsia="el-GR"/>
        </w:rPr>
        <w:t>0</w:t>
      </w:r>
      <w:r w:rsidRPr="00B84576">
        <w:rPr>
          <w:rFonts w:ascii="Verdana" w:hAnsi="Verdana"/>
          <w:sz w:val="20"/>
          <w:lang w:val="el-GR" w:eastAsia="el-GR"/>
        </w:rPr>
        <w:t xml:space="preserve">2), </w:t>
      </w:r>
      <w:r w:rsidRPr="001B3CDB">
        <w:rPr>
          <w:rFonts w:ascii="Verdana" w:hAnsi="Verdana"/>
          <w:sz w:val="20"/>
          <w:lang w:val="el-GR" w:eastAsia="el-GR"/>
        </w:rPr>
        <w:t xml:space="preserve">"Γεωργικές Επιστήμες" </w:t>
      </w:r>
      <w:r w:rsidRPr="00B84576">
        <w:rPr>
          <w:rFonts w:ascii="Verdana" w:hAnsi="Verdana"/>
          <w:sz w:val="20"/>
          <w:lang w:val="el-GR" w:eastAsia="el-GR"/>
        </w:rPr>
        <w:t>(0,9</w:t>
      </w:r>
      <w:r>
        <w:rPr>
          <w:rFonts w:ascii="Verdana" w:hAnsi="Verdana"/>
          <w:sz w:val="20"/>
          <w:lang w:val="el-GR" w:eastAsia="el-GR"/>
        </w:rPr>
        <w:t>4</w:t>
      </w:r>
      <w:r w:rsidRPr="00B84576">
        <w:rPr>
          <w:rFonts w:ascii="Verdana" w:hAnsi="Verdana"/>
          <w:sz w:val="20"/>
          <w:lang w:val="el-GR" w:eastAsia="el-GR"/>
        </w:rPr>
        <w:t xml:space="preserve">), </w:t>
      </w:r>
      <w:r w:rsidRPr="001B3CDB">
        <w:rPr>
          <w:rFonts w:ascii="Verdana" w:hAnsi="Verdana"/>
          <w:sz w:val="20"/>
          <w:lang w:val="el-GR" w:eastAsia="el-GR"/>
        </w:rPr>
        <w:t>"Ανθρωπιστικές Επιστήμες"</w:t>
      </w:r>
      <w:r w:rsidRPr="00B84576">
        <w:rPr>
          <w:rFonts w:ascii="Verdana" w:hAnsi="Verdana"/>
          <w:sz w:val="20"/>
          <w:lang w:val="el-GR" w:eastAsia="el-GR"/>
        </w:rPr>
        <w:t xml:space="preserve"> (0,9</w:t>
      </w:r>
      <w:r>
        <w:rPr>
          <w:rFonts w:ascii="Verdana" w:hAnsi="Verdana"/>
          <w:sz w:val="20"/>
          <w:lang w:val="el-GR" w:eastAsia="el-GR"/>
        </w:rPr>
        <w:t>0</w:t>
      </w:r>
      <w:r w:rsidRPr="00B84576">
        <w:rPr>
          <w:rFonts w:ascii="Verdana" w:hAnsi="Verdana"/>
          <w:sz w:val="20"/>
          <w:lang w:val="el-GR" w:eastAsia="el-GR"/>
        </w:rPr>
        <w:t xml:space="preserve">), </w:t>
      </w:r>
      <w:r w:rsidRPr="002F1731">
        <w:rPr>
          <w:rFonts w:ascii="Verdana" w:hAnsi="Verdana"/>
          <w:sz w:val="20"/>
          <w:lang w:val="el-GR" w:eastAsia="el-GR"/>
        </w:rPr>
        <w:t>και</w:t>
      </w:r>
      <w:r w:rsidRPr="00B84576">
        <w:rPr>
          <w:rFonts w:ascii="Verdana" w:hAnsi="Verdana"/>
          <w:sz w:val="20"/>
          <w:lang w:val="el-GR" w:eastAsia="el-GR"/>
        </w:rPr>
        <w:t xml:space="preserve"> </w:t>
      </w:r>
      <w:r w:rsidRPr="001B3CDB">
        <w:rPr>
          <w:rFonts w:ascii="Verdana" w:hAnsi="Verdana"/>
          <w:sz w:val="20"/>
          <w:lang w:val="el-GR" w:eastAsia="el-GR"/>
        </w:rPr>
        <w:t xml:space="preserve">"Κοινωνικές Επιστήμες" </w:t>
      </w:r>
      <w:r>
        <w:rPr>
          <w:rFonts w:ascii="Verdana" w:hAnsi="Verdana"/>
          <w:sz w:val="20"/>
          <w:lang w:val="el-GR" w:eastAsia="el-GR"/>
        </w:rPr>
        <w:t>(0,87</w:t>
      </w:r>
      <w:r w:rsidRPr="00B84576">
        <w:rPr>
          <w:rFonts w:ascii="Verdana" w:hAnsi="Verdana"/>
          <w:sz w:val="20"/>
          <w:lang w:val="el-GR" w:eastAsia="el-GR"/>
        </w:rPr>
        <w:t>).</w:t>
      </w:r>
    </w:p>
    <w:p w14:paraId="3517D3DB" w14:textId="77777777" w:rsidR="00994FB6" w:rsidRPr="00C10490" w:rsidRDefault="00994FB6" w:rsidP="00994FB6">
      <w:pPr>
        <w:jc w:val="both"/>
        <w:rPr>
          <w:rFonts w:ascii="Verdana" w:hAnsi="Verdana"/>
          <w:b/>
          <w:i/>
          <w:sz w:val="16"/>
          <w:lang w:val="el-GR" w:eastAsia="el-GR"/>
        </w:rPr>
      </w:pPr>
    </w:p>
    <w:p w14:paraId="76CD167F" w14:textId="77777777" w:rsidR="00EF2932" w:rsidRPr="00EC63C1" w:rsidRDefault="00EF2932" w:rsidP="00994FB6">
      <w:pPr>
        <w:jc w:val="both"/>
        <w:rPr>
          <w:rFonts w:ascii="Verdana" w:hAnsi="Verdana"/>
          <w:b/>
          <w:i/>
          <w:sz w:val="20"/>
          <w:lang w:val="el-GR" w:eastAsia="el-GR"/>
        </w:rPr>
      </w:pPr>
      <w:r w:rsidRPr="00EC63C1">
        <w:rPr>
          <w:rFonts w:ascii="Verdana" w:hAnsi="Verdana"/>
          <w:b/>
          <w:i/>
          <w:sz w:val="20"/>
          <w:lang w:val="el-GR" w:eastAsia="el-GR"/>
        </w:rPr>
        <w:t>Με ποιους συνεργάζονται οι Έλληνες ερευνητές</w:t>
      </w:r>
    </w:p>
    <w:p w14:paraId="34E50CEF" w14:textId="77777777" w:rsidR="004D54DC" w:rsidRPr="0097074F" w:rsidRDefault="004D54DC" w:rsidP="00994FB6">
      <w:pPr>
        <w:jc w:val="both"/>
        <w:rPr>
          <w:rFonts w:ascii="Verdana" w:hAnsi="Verdana"/>
          <w:sz w:val="16"/>
          <w:szCs w:val="16"/>
          <w:lang w:val="el-GR" w:eastAsia="el-GR"/>
        </w:rPr>
      </w:pPr>
    </w:p>
    <w:p w14:paraId="29D14F09" w14:textId="2A3D6F4C" w:rsidR="00D028E8" w:rsidRDefault="00FE67B6" w:rsidP="00994FB6">
      <w:pPr>
        <w:pStyle w:val="Web"/>
        <w:spacing w:before="0" w:beforeAutospacing="0" w:after="0" w:afterAutospacing="0"/>
        <w:jc w:val="both"/>
        <w:rPr>
          <w:rFonts w:ascii="Verdana" w:hAnsi="Verdana" w:cs="Arial"/>
          <w:sz w:val="20"/>
          <w:szCs w:val="20"/>
        </w:rPr>
      </w:pPr>
      <w:r w:rsidRPr="00FE67B6">
        <w:rPr>
          <w:rFonts w:ascii="Verdana" w:hAnsi="Verdana" w:cs="Arial"/>
          <w:sz w:val="20"/>
          <w:szCs w:val="20"/>
        </w:rPr>
        <w:t xml:space="preserve">Στη διάρκεια της δεκαπενταετίας </w:t>
      </w:r>
      <w:r>
        <w:rPr>
          <w:rFonts w:ascii="Verdana" w:hAnsi="Verdana" w:cs="Arial"/>
          <w:sz w:val="20"/>
          <w:szCs w:val="20"/>
        </w:rPr>
        <w:t>2000-2014</w:t>
      </w:r>
      <w:r w:rsidRPr="00FE67B6">
        <w:rPr>
          <w:rFonts w:ascii="Verdana" w:hAnsi="Verdana" w:cs="Arial"/>
          <w:sz w:val="20"/>
          <w:szCs w:val="20"/>
        </w:rPr>
        <w:t>, παρατηρείται μεγάλη αύξηση στο ποσοστό των δημοσιεύσεων που πραγματοποιούνται με συνεργασία, είτε με ελληνικούς ή είτε με ξένους φορείς. Το 20</w:t>
      </w:r>
      <w:r>
        <w:rPr>
          <w:rFonts w:ascii="Verdana" w:hAnsi="Verdana" w:cs="Arial"/>
          <w:sz w:val="20"/>
          <w:szCs w:val="20"/>
        </w:rPr>
        <w:t>14</w:t>
      </w:r>
      <w:r w:rsidRPr="00FE67B6">
        <w:rPr>
          <w:rFonts w:ascii="Verdana" w:hAnsi="Verdana" w:cs="Arial"/>
          <w:sz w:val="20"/>
          <w:szCs w:val="20"/>
        </w:rPr>
        <w:t xml:space="preserve"> το </w:t>
      </w:r>
      <w:r>
        <w:rPr>
          <w:rFonts w:ascii="Verdana" w:hAnsi="Verdana" w:cs="Arial"/>
          <w:sz w:val="20"/>
          <w:szCs w:val="20"/>
        </w:rPr>
        <w:t>74,6</w:t>
      </w:r>
      <w:r w:rsidRPr="00FE67B6">
        <w:rPr>
          <w:rFonts w:ascii="Verdana" w:hAnsi="Verdana" w:cs="Arial"/>
          <w:sz w:val="20"/>
          <w:szCs w:val="20"/>
        </w:rPr>
        <w:t>% των ελληνικών δημοσιεύσεων είναι προϊόν συνεργασίας</w:t>
      </w:r>
      <w:r>
        <w:rPr>
          <w:rFonts w:ascii="Verdana" w:hAnsi="Verdana" w:cs="Arial"/>
          <w:sz w:val="20"/>
          <w:szCs w:val="20"/>
        </w:rPr>
        <w:t>.</w:t>
      </w:r>
      <w:r w:rsidRPr="00FE67B6">
        <w:rPr>
          <w:rFonts w:ascii="Verdana" w:hAnsi="Verdana" w:cs="Arial"/>
          <w:sz w:val="20"/>
          <w:szCs w:val="20"/>
        </w:rPr>
        <w:t xml:space="preserve"> </w:t>
      </w:r>
      <w:r w:rsidR="00D028E8">
        <w:rPr>
          <w:rFonts w:ascii="Verdana" w:hAnsi="Verdana" w:cs="Arial"/>
          <w:sz w:val="20"/>
          <w:szCs w:val="20"/>
        </w:rPr>
        <w:t>Ε</w:t>
      </w:r>
      <w:r w:rsidRPr="00FE67B6">
        <w:rPr>
          <w:rFonts w:ascii="Verdana" w:hAnsi="Verdana" w:cs="Arial"/>
          <w:sz w:val="20"/>
          <w:szCs w:val="20"/>
        </w:rPr>
        <w:t xml:space="preserve">ιδικότερα, το </w:t>
      </w:r>
      <w:r>
        <w:rPr>
          <w:rFonts w:ascii="Verdana" w:hAnsi="Verdana" w:cs="Arial"/>
          <w:sz w:val="20"/>
          <w:szCs w:val="20"/>
        </w:rPr>
        <w:t>53,4</w:t>
      </w:r>
      <w:r w:rsidRPr="00FE67B6">
        <w:rPr>
          <w:rFonts w:ascii="Verdana" w:hAnsi="Verdana" w:cs="Arial"/>
          <w:sz w:val="20"/>
          <w:szCs w:val="20"/>
        </w:rPr>
        <w:t xml:space="preserve">% των ελληνικών δημοσιεύσεων παράγεται με τη συνεργασία φορέων από το εξωτερικό, ενώ το </w:t>
      </w:r>
      <w:r>
        <w:rPr>
          <w:rFonts w:ascii="Verdana" w:hAnsi="Verdana" w:cs="Arial"/>
          <w:sz w:val="20"/>
          <w:szCs w:val="20"/>
        </w:rPr>
        <w:t>38,2</w:t>
      </w:r>
      <w:r w:rsidRPr="00FE67B6">
        <w:rPr>
          <w:rFonts w:ascii="Verdana" w:hAnsi="Verdana" w:cs="Arial"/>
          <w:sz w:val="20"/>
          <w:szCs w:val="20"/>
        </w:rPr>
        <w:t>% πραγματοποιείται από συνεργασίες μεταξύ ελληνικών φορέων.</w:t>
      </w:r>
      <w:r>
        <w:rPr>
          <w:rFonts w:ascii="Verdana" w:hAnsi="Verdana" w:cs="Arial"/>
          <w:sz w:val="20"/>
          <w:szCs w:val="20"/>
        </w:rPr>
        <w:t xml:space="preserve"> </w:t>
      </w:r>
      <w:r w:rsidR="00D028E8">
        <w:rPr>
          <w:rFonts w:ascii="Verdana" w:hAnsi="Verdana" w:cs="Arial"/>
          <w:sz w:val="20"/>
          <w:szCs w:val="20"/>
        </w:rPr>
        <w:t>Οι διεθνείς συνεργασίες καταγράφουν σημαντική αύξηση μετά το 2008</w:t>
      </w:r>
      <w:r w:rsidR="00876878">
        <w:rPr>
          <w:rFonts w:ascii="Verdana" w:hAnsi="Verdana" w:cs="Arial"/>
          <w:sz w:val="20"/>
          <w:szCs w:val="20"/>
        </w:rPr>
        <w:t>,</w:t>
      </w:r>
      <w:r w:rsidR="00D028E8">
        <w:rPr>
          <w:rFonts w:ascii="Verdana" w:hAnsi="Verdana" w:cs="Arial"/>
          <w:sz w:val="20"/>
          <w:szCs w:val="20"/>
        </w:rPr>
        <w:t xml:space="preserve"> </w:t>
      </w:r>
      <w:r w:rsidR="00AF650B">
        <w:rPr>
          <w:rFonts w:ascii="Verdana" w:hAnsi="Verdana" w:cs="Arial"/>
          <w:sz w:val="20"/>
          <w:szCs w:val="20"/>
        </w:rPr>
        <w:t xml:space="preserve">ενώ </w:t>
      </w:r>
      <w:r w:rsidR="00D028E8">
        <w:rPr>
          <w:rFonts w:ascii="Verdana" w:hAnsi="Verdana" w:cs="Arial"/>
          <w:sz w:val="20"/>
          <w:szCs w:val="20"/>
        </w:rPr>
        <w:t>ο</w:t>
      </w:r>
      <w:r w:rsidR="00AF650B">
        <w:rPr>
          <w:rFonts w:ascii="Verdana" w:hAnsi="Verdana" w:cs="Arial"/>
          <w:sz w:val="20"/>
          <w:szCs w:val="20"/>
        </w:rPr>
        <w:t xml:space="preserve">ι χώρες με τον </w:t>
      </w:r>
      <w:r w:rsidR="002C5B18" w:rsidRPr="002C5B18">
        <w:rPr>
          <w:rFonts w:ascii="Verdana" w:hAnsi="Verdana" w:cs="Arial"/>
          <w:sz w:val="20"/>
          <w:szCs w:val="20"/>
        </w:rPr>
        <w:t xml:space="preserve">μεγαλύτερο αριθμό συνεργασιών </w:t>
      </w:r>
      <w:r w:rsidR="00AF650B">
        <w:rPr>
          <w:rFonts w:ascii="Verdana" w:hAnsi="Verdana" w:cs="Arial"/>
          <w:sz w:val="20"/>
          <w:szCs w:val="20"/>
        </w:rPr>
        <w:t xml:space="preserve">είναι οι </w:t>
      </w:r>
      <w:r w:rsidR="002C5B18" w:rsidRPr="002C5B18">
        <w:rPr>
          <w:rFonts w:ascii="Verdana" w:hAnsi="Verdana" w:cs="Arial"/>
          <w:sz w:val="20"/>
          <w:szCs w:val="20"/>
        </w:rPr>
        <w:t xml:space="preserve">ΗΠΑ, το Ηνωμένο Βασίλειο, η Γερμανία, η Γαλλία και η Ιταλία. </w:t>
      </w:r>
    </w:p>
    <w:p w14:paraId="5DD1D566" w14:textId="77777777" w:rsidR="00D028E8" w:rsidRPr="00C10490" w:rsidRDefault="00D028E8" w:rsidP="00994FB6">
      <w:pPr>
        <w:pStyle w:val="Web"/>
        <w:spacing w:before="0" w:beforeAutospacing="0" w:after="0" w:afterAutospacing="0"/>
        <w:jc w:val="both"/>
        <w:rPr>
          <w:rFonts w:ascii="Verdana" w:hAnsi="Verdana" w:cs="Arial"/>
          <w:sz w:val="16"/>
          <w:szCs w:val="20"/>
        </w:rPr>
      </w:pPr>
    </w:p>
    <w:p w14:paraId="55F48EAF" w14:textId="1AAE9463" w:rsidR="00B65F2E" w:rsidRDefault="00AF650B" w:rsidP="00557767">
      <w:pPr>
        <w:pStyle w:val="Web"/>
        <w:spacing w:before="0" w:beforeAutospacing="0" w:after="0" w:afterAutospacing="0"/>
        <w:jc w:val="both"/>
        <w:rPr>
          <w:rFonts w:ascii="Verdana" w:hAnsi="Verdana"/>
          <w:sz w:val="20"/>
        </w:rPr>
      </w:pPr>
      <w:r>
        <w:rPr>
          <w:rFonts w:ascii="Verdana" w:hAnsi="Verdana" w:cs="Arial"/>
          <w:sz w:val="20"/>
          <w:szCs w:val="20"/>
        </w:rPr>
        <w:t>Οι συνεργασίες</w:t>
      </w:r>
      <w:r w:rsidRPr="00AF650B">
        <w:t xml:space="preserve"> </w:t>
      </w:r>
      <w:r w:rsidR="00557767" w:rsidRPr="00557767">
        <w:rPr>
          <w:rFonts w:ascii="Verdana" w:hAnsi="Verdana" w:cs="Arial"/>
          <w:sz w:val="20"/>
          <w:szCs w:val="20"/>
        </w:rPr>
        <w:t xml:space="preserve">έχουν </w:t>
      </w:r>
      <w:r w:rsidR="00557767">
        <w:rPr>
          <w:rFonts w:ascii="Verdana" w:hAnsi="Verdana" w:cs="Arial"/>
          <w:sz w:val="20"/>
          <w:szCs w:val="20"/>
        </w:rPr>
        <w:t xml:space="preserve">θετικό αντίκτυπο στον δείκτη απήχησης των δημοσιεύσεων. </w:t>
      </w:r>
      <w:r w:rsidRPr="00AF650B">
        <w:rPr>
          <w:rFonts w:ascii="Verdana" w:hAnsi="Verdana" w:cs="Arial"/>
          <w:sz w:val="20"/>
          <w:szCs w:val="20"/>
        </w:rPr>
        <w:t xml:space="preserve">Οι μεγαλύτερες τιμές του δείκτη απήχησης σε όλα τα επιστημονικά πεδία αφορούν δημοσιεύσεις που έχουν προκύψει μέσω διεθνών συνεργασιών, ακολουθούν όσες είναι αποτέλεσμα ελληνικής συνεργασίας, και τελευταίες είναι οι δημοσιεύσεις που παρήχθησαν χωρίς συνεργασία. </w:t>
      </w:r>
    </w:p>
    <w:p w14:paraId="4F9E44CA" w14:textId="77777777" w:rsidR="00D028E8" w:rsidRDefault="00D028E8" w:rsidP="00994FB6">
      <w:pPr>
        <w:jc w:val="both"/>
        <w:rPr>
          <w:rFonts w:ascii="Verdana" w:hAnsi="Verdana"/>
          <w:sz w:val="16"/>
          <w:lang w:val="el-GR" w:eastAsia="el-GR"/>
        </w:rPr>
      </w:pPr>
    </w:p>
    <w:p w14:paraId="5AA2A1B8" w14:textId="77777777" w:rsidR="00364B8D" w:rsidRPr="00C10490" w:rsidRDefault="00364B8D" w:rsidP="00994FB6">
      <w:pPr>
        <w:jc w:val="both"/>
        <w:rPr>
          <w:rFonts w:ascii="Verdana" w:hAnsi="Verdana"/>
          <w:sz w:val="16"/>
          <w:lang w:val="el-GR" w:eastAsia="el-GR"/>
        </w:rPr>
      </w:pPr>
    </w:p>
    <w:p w14:paraId="05C1DE8A" w14:textId="77777777" w:rsidR="00EF2932" w:rsidRPr="00893079" w:rsidRDefault="00EF2932" w:rsidP="00994FB6">
      <w:pPr>
        <w:jc w:val="both"/>
        <w:rPr>
          <w:rFonts w:ascii="Verdana" w:hAnsi="Verdana"/>
          <w:b/>
          <w:sz w:val="20"/>
          <w:u w:val="single"/>
          <w:lang w:val="el-GR" w:eastAsia="el-GR"/>
        </w:rPr>
      </w:pPr>
      <w:r w:rsidRPr="00893079">
        <w:rPr>
          <w:rFonts w:ascii="Verdana" w:hAnsi="Verdana"/>
          <w:b/>
          <w:sz w:val="20"/>
          <w:u w:val="single"/>
          <w:lang w:val="el-GR" w:eastAsia="el-GR"/>
        </w:rPr>
        <w:t xml:space="preserve">Διευθύνσεις στο Διαδίκτυο </w:t>
      </w:r>
    </w:p>
    <w:p w14:paraId="79830FD9" w14:textId="77777777" w:rsidR="00EF2932" w:rsidRPr="00893079" w:rsidRDefault="00EF2932" w:rsidP="00994FB6">
      <w:pPr>
        <w:jc w:val="both"/>
        <w:rPr>
          <w:rFonts w:ascii="Verdana" w:hAnsi="Verdana"/>
          <w:sz w:val="20"/>
          <w:lang w:val="el-GR" w:eastAsia="el-GR"/>
        </w:rPr>
      </w:pPr>
      <w:r w:rsidRPr="00F24823">
        <w:rPr>
          <w:rFonts w:ascii="Verdana" w:hAnsi="Verdana"/>
          <w:sz w:val="16"/>
          <w:szCs w:val="16"/>
          <w:lang w:val="el-GR" w:eastAsia="el-GR"/>
        </w:rPr>
        <w:br/>
      </w:r>
      <w:r w:rsidRPr="00893079">
        <w:rPr>
          <w:rFonts w:ascii="Verdana" w:hAnsi="Verdana"/>
          <w:sz w:val="20"/>
          <w:lang w:val="el-GR" w:eastAsia="el-GR"/>
        </w:rPr>
        <w:t xml:space="preserve">Μελέτη "Ελληνικές Επιστημονικές Δημοσιεύσεις </w:t>
      </w:r>
      <w:r w:rsidR="002C5B18">
        <w:rPr>
          <w:rFonts w:ascii="Verdana" w:hAnsi="Verdana"/>
          <w:sz w:val="20"/>
          <w:lang w:val="el-GR" w:eastAsia="el-GR"/>
        </w:rPr>
        <w:t>2000-2014</w:t>
      </w:r>
      <w:r w:rsidRPr="00893079">
        <w:rPr>
          <w:rFonts w:ascii="Verdana" w:hAnsi="Verdana"/>
          <w:sz w:val="20"/>
          <w:lang w:val="el-GR" w:eastAsia="el-GR"/>
        </w:rPr>
        <w:t xml:space="preserve">: </w:t>
      </w:r>
      <w:proofErr w:type="spellStart"/>
      <w:r w:rsidRPr="00893079">
        <w:rPr>
          <w:rFonts w:ascii="Verdana" w:hAnsi="Verdana"/>
          <w:sz w:val="20"/>
          <w:lang w:val="el-GR" w:eastAsia="el-GR"/>
        </w:rPr>
        <w:t>Βιβλιομετρική</w:t>
      </w:r>
      <w:proofErr w:type="spellEnd"/>
      <w:r w:rsidRPr="00893079">
        <w:rPr>
          <w:rFonts w:ascii="Verdana" w:hAnsi="Verdana"/>
          <w:sz w:val="20"/>
          <w:lang w:val="el-GR" w:eastAsia="el-GR"/>
        </w:rPr>
        <w:t xml:space="preserve"> ανάλυση ελληνικών δημοσιεύσεων σε </w:t>
      </w:r>
      <w:r>
        <w:rPr>
          <w:rFonts w:ascii="Verdana" w:hAnsi="Verdana"/>
          <w:sz w:val="20"/>
          <w:lang w:val="el-GR" w:eastAsia="el-GR"/>
        </w:rPr>
        <w:t>διεθνή επιστημονικά περιοδικά –</w:t>
      </w:r>
      <w:r w:rsidRPr="00EE6441">
        <w:rPr>
          <w:rFonts w:ascii="Verdana" w:hAnsi="Verdana"/>
          <w:sz w:val="20"/>
          <w:lang w:val="el-GR" w:eastAsia="el-GR"/>
        </w:rPr>
        <w:t xml:space="preserve"> </w:t>
      </w:r>
      <w:r>
        <w:rPr>
          <w:rFonts w:ascii="Verdana" w:hAnsi="Verdana"/>
          <w:sz w:val="20"/>
          <w:lang w:val="en-US" w:eastAsia="el-GR"/>
        </w:rPr>
        <w:t>Web</w:t>
      </w:r>
      <w:r w:rsidRPr="00EE6441">
        <w:rPr>
          <w:rFonts w:ascii="Verdana" w:hAnsi="Verdana"/>
          <w:sz w:val="20"/>
          <w:lang w:val="el-GR" w:eastAsia="el-GR"/>
        </w:rPr>
        <w:t xml:space="preserve"> </w:t>
      </w:r>
      <w:r>
        <w:rPr>
          <w:rFonts w:ascii="Verdana" w:hAnsi="Verdana"/>
          <w:sz w:val="20"/>
          <w:lang w:val="en-US" w:eastAsia="el-GR"/>
        </w:rPr>
        <w:t>of</w:t>
      </w:r>
      <w:r w:rsidRPr="00EE6441">
        <w:rPr>
          <w:rFonts w:ascii="Verdana" w:hAnsi="Verdana"/>
          <w:sz w:val="20"/>
          <w:lang w:val="el-GR" w:eastAsia="el-GR"/>
        </w:rPr>
        <w:t xml:space="preserve"> </w:t>
      </w:r>
      <w:r>
        <w:rPr>
          <w:rFonts w:ascii="Verdana" w:hAnsi="Verdana"/>
          <w:sz w:val="20"/>
          <w:lang w:val="en-US" w:eastAsia="el-GR"/>
        </w:rPr>
        <w:t>Science</w:t>
      </w:r>
      <w:r w:rsidRPr="00893079">
        <w:rPr>
          <w:rFonts w:ascii="Verdana" w:hAnsi="Verdana"/>
          <w:sz w:val="20"/>
          <w:lang w:val="el-GR" w:eastAsia="el-GR"/>
        </w:rPr>
        <w:t>"</w:t>
      </w:r>
    </w:p>
    <w:p w14:paraId="3403EF1E" w14:textId="77777777" w:rsidR="00B65F2E" w:rsidRPr="00B65F2E" w:rsidRDefault="00765668" w:rsidP="00994FB6">
      <w:pPr>
        <w:jc w:val="both"/>
        <w:rPr>
          <w:rFonts w:ascii="Verdana" w:hAnsi="Verdana"/>
          <w:sz w:val="20"/>
          <w:lang w:val="el-GR"/>
        </w:rPr>
      </w:pPr>
      <w:hyperlink r:id="rId11" w:history="1">
        <w:r w:rsidR="00B65F2E" w:rsidRPr="00C34600">
          <w:rPr>
            <w:rStyle w:val="-"/>
            <w:rFonts w:ascii="Verdana" w:hAnsi="Verdana"/>
            <w:sz w:val="20"/>
          </w:rPr>
          <w:t>http</w:t>
        </w:r>
        <w:r w:rsidR="00B65F2E" w:rsidRPr="00C34600">
          <w:rPr>
            <w:rStyle w:val="-"/>
            <w:rFonts w:ascii="Verdana" w:hAnsi="Verdana"/>
            <w:sz w:val="20"/>
            <w:lang w:val="el-GR"/>
          </w:rPr>
          <w:t>://</w:t>
        </w:r>
        <w:r w:rsidR="00B65F2E" w:rsidRPr="00C34600">
          <w:rPr>
            <w:rStyle w:val="-"/>
            <w:rFonts w:ascii="Verdana" w:hAnsi="Verdana"/>
            <w:sz w:val="20"/>
          </w:rPr>
          <w:t>report</w:t>
        </w:r>
        <w:r w:rsidR="00B65F2E" w:rsidRPr="00C34600">
          <w:rPr>
            <w:rStyle w:val="-"/>
            <w:rFonts w:ascii="Verdana" w:hAnsi="Verdana"/>
            <w:sz w:val="20"/>
            <w:lang w:val="el-GR"/>
          </w:rPr>
          <w:t>06.</w:t>
        </w:r>
        <w:r w:rsidR="00B65F2E" w:rsidRPr="00C34600">
          <w:rPr>
            <w:rStyle w:val="-"/>
            <w:rFonts w:ascii="Verdana" w:hAnsi="Verdana"/>
            <w:sz w:val="20"/>
          </w:rPr>
          <w:t>metrics</w:t>
        </w:r>
        <w:r w:rsidR="00B65F2E" w:rsidRPr="00C34600">
          <w:rPr>
            <w:rStyle w:val="-"/>
            <w:rFonts w:ascii="Verdana" w:hAnsi="Verdana"/>
            <w:sz w:val="20"/>
            <w:lang w:val="el-GR"/>
          </w:rPr>
          <w:t>.</w:t>
        </w:r>
        <w:proofErr w:type="spellStart"/>
        <w:r w:rsidR="00B65F2E" w:rsidRPr="00C34600">
          <w:rPr>
            <w:rStyle w:val="-"/>
            <w:rFonts w:ascii="Verdana" w:hAnsi="Verdana"/>
            <w:sz w:val="20"/>
          </w:rPr>
          <w:t>ekt</w:t>
        </w:r>
        <w:proofErr w:type="spellEnd"/>
        <w:r w:rsidR="00B65F2E" w:rsidRPr="00C34600">
          <w:rPr>
            <w:rStyle w:val="-"/>
            <w:rFonts w:ascii="Verdana" w:hAnsi="Verdana"/>
            <w:sz w:val="20"/>
            <w:lang w:val="el-GR"/>
          </w:rPr>
          <w:t>.</w:t>
        </w:r>
        <w:r w:rsidR="00B65F2E" w:rsidRPr="00C34600">
          <w:rPr>
            <w:rStyle w:val="-"/>
            <w:rFonts w:ascii="Verdana" w:hAnsi="Verdana"/>
            <w:sz w:val="20"/>
          </w:rPr>
          <w:t>gr</w:t>
        </w:r>
      </w:hyperlink>
      <w:r w:rsidR="00B65F2E">
        <w:rPr>
          <w:rFonts w:ascii="Verdana" w:hAnsi="Verdana"/>
          <w:sz w:val="20"/>
          <w:lang w:val="el-GR"/>
        </w:rPr>
        <w:t xml:space="preserve"> </w:t>
      </w:r>
    </w:p>
    <w:p w14:paraId="15F93256" w14:textId="77777777" w:rsidR="00EF2932" w:rsidRPr="00F24823" w:rsidRDefault="00EF2932" w:rsidP="00994FB6">
      <w:pPr>
        <w:jc w:val="both"/>
        <w:rPr>
          <w:rFonts w:ascii="Verdana" w:hAnsi="Verdana"/>
          <w:sz w:val="16"/>
          <w:szCs w:val="16"/>
          <w:lang w:val="el-GR" w:eastAsia="el-GR"/>
        </w:rPr>
      </w:pPr>
    </w:p>
    <w:p w14:paraId="140CB7F4" w14:textId="2FFD0647" w:rsidR="00EF2932" w:rsidRPr="00EE6441" w:rsidRDefault="00AC1E20" w:rsidP="00994FB6">
      <w:pPr>
        <w:jc w:val="both"/>
        <w:rPr>
          <w:rFonts w:ascii="Verdana" w:hAnsi="Verdana"/>
          <w:sz w:val="20"/>
          <w:lang w:val="el-GR" w:eastAsia="el-GR"/>
        </w:rPr>
      </w:pPr>
      <w:r>
        <w:rPr>
          <w:rFonts w:ascii="Verdana" w:hAnsi="Verdana"/>
          <w:sz w:val="20"/>
          <w:lang w:val="el-GR" w:eastAsia="el-GR"/>
        </w:rPr>
        <w:t xml:space="preserve">ΕΚΤ - </w:t>
      </w:r>
      <w:r w:rsidR="00EF2932" w:rsidRPr="00893079">
        <w:rPr>
          <w:rFonts w:ascii="Verdana" w:hAnsi="Verdana"/>
          <w:sz w:val="20"/>
          <w:lang w:val="el-GR" w:eastAsia="el-GR"/>
        </w:rPr>
        <w:t>Δείκτες Έρευνας</w:t>
      </w:r>
      <w:r w:rsidR="00EF2932" w:rsidRPr="00EE6441">
        <w:rPr>
          <w:rFonts w:ascii="Verdana" w:hAnsi="Verdana"/>
          <w:sz w:val="20"/>
          <w:lang w:val="el-GR" w:eastAsia="el-GR"/>
        </w:rPr>
        <w:t xml:space="preserve">, </w:t>
      </w:r>
      <w:r w:rsidR="00EF2932">
        <w:rPr>
          <w:rFonts w:ascii="Verdana" w:hAnsi="Verdana"/>
          <w:sz w:val="20"/>
          <w:lang w:val="en-US" w:eastAsia="el-GR"/>
        </w:rPr>
        <w:t>A</w:t>
      </w:r>
      <w:proofErr w:type="spellStart"/>
      <w:r w:rsidR="00EF2932">
        <w:rPr>
          <w:rFonts w:ascii="Verdana" w:hAnsi="Verdana"/>
          <w:sz w:val="20"/>
          <w:lang w:val="el-GR" w:eastAsia="el-GR"/>
        </w:rPr>
        <w:t>νάπτυξης</w:t>
      </w:r>
      <w:proofErr w:type="spellEnd"/>
      <w:r w:rsidR="00EF2932">
        <w:rPr>
          <w:rFonts w:ascii="Verdana" w:hAnsi="Verdana"/>
          <w:sz w:val="20"/>
          <w:lang w:val="el-GR" w:eastAsia="el-GR"/>
        </w:rPr>
        <w:t xml:space="preserve">, </w:t>
      </w:r>
      <w:r w:rsidR="00EF2932" w:rsidRPr="00893079">
        <w:rPr>
          <w:rFonts w:ascii="Verdana" w:hAnsi="Verdana"/>
          <w:sz w:val="20"/>
          <w:lang w:val="el-GR" w:eastAsia="el-GR"/>
        </w:rPr>
        <w:t>Καινοτομίας</w:t>
      </w:r>
    </w:p>
    <w:p w14:paraId="46F9D3A6" w14:textId="77777777" w:rsidR="00EF2932" w:rsidRPr="0097074F" w:rsidRDefault="00765668" w:rsidP="00994FB6">
      <w:pPr>
        <w:jc w:val="both"/>
        <w:rPr>
          <w:rFonts w:ascii="Verdana" w:hAnsi="Verdana"/>
          <w:sz w:val="20"/>
          <w:lang w:val="el-GR" w:eastAsia="el-GR"/>
        </w:rPr>
      </w:pPr>
      <w:hyperlink r:id="rId12" w:history="1">
        <w:r w:rsidR="00B65F2E" w:rsidRPr="00C34600">
          <w:rPr>
            <w:rStyle w:val="-"/>
            <w:rFonts w:ascii="Verdana" w:hAnsi="Verdana"/>
            <w:sz w:val="20"/>
            <w:lang w:val="en-US" w:eastAsia="el-GR"/>
          </w:rPr>
          <w:t>http</w:t>
        </w:r>
        <w:r w:rsidR="00B65F2E" w:rsidRPr="00C34600">
          <w:rPr>
            <w:rStyle w:val="-"/>
            <w:rFonts w:ascii="Verdana" w:hAnsi="Verdana"/>
            <w:sz w:val="20"/>
            <w:lang w:val="el-GR" w:eastAsia="el-GR"/>
          </w:rPr>
          <w:t>://</w:t>
        </w:r>
        <w:r w:rsidR="00B65F2E" w:rsidRPr="00C34600">
          <w:rPr>
            <w:rStyle w:val="-"/>
            <w:rFonts w:ascii="Verdana" w:hAnsi="Verdana"/>
            <w:sz w:val="20"/>
            <w:lang w:val="en-US" w:eastAsia="el-GR"/>
          </w:rPr>
          <w:t>metric</w:t>
        </w:r>
        <w:r w:rsidR="00B65F2E" w:rsidRPr="00C34600">
          <w:rPr>
            <w:rStyle w:val="-"/>
            <w:rFonts w:ascii="Verdana" w:hAnsi="Verdana"/>
            <w:sz w:val="20"/>
            <w:lang w:val="el-GR" w:eastAsia="el-GR"/>
          </w:rPr>
          <w:t>s.</w:t>
        </w:r>
        <w:proofErr w:type="spellStart"/>
        <w:r w:rsidR="00B65F2E" w:rsidRPr="00C34600">
          <w:rPr>
            <w:rStyle w:val="-"/>
            <w:rFonts w:ascii="Verdana" w:hAnsi="Verdana"/>
            <w:sz w:val="20"/>
            <w:lang w:val="en-US" w:eastAsia="el-GR"/>
          </w:rPr>
          <w:t>ekt</w:t>
        </w:r>
        <w:proofErr w:type="spellEnd"/>
        <w:r w:rsidR="00B65F2E" w:rsidRPr="00682AEF">
          <w:rPr>
            <w:rStyle w:val="-"/>
            <w:rFonts w:ascii="Verdana" w:hAnsi="Verdana"/>
            <w:sz w:val="20"/>
            <w:lang w:val="el-GR" w:eastAsia="el-GR"/>
          </w:rPr>
          <w:t>.</w:t>
        </w:r>
        <w:r w:rsidR="00B65F2E" w:rsidRPr="00C34600">
          <w:rPr>
            <w:rStyle w:val="-"/>
            <w:rFonts w:ascii="Verdana" w:hAnsi="Verdana"/>
            <w:sz w:val="20"/>
            <w:lang w:val="en-US" w:eastAsia="el-GR"/>
          </w:rPr>
          <w:t>gr</w:t>
        </w:r>
      </w:hyperlink>
      <w:r w:rsidR="00B65F2E" w:rsidRPr="00682AEF">
        <w:rPr>
          <w:rFonts w:ascii="Verdana" w:hAnsi="Verdana"/>
          <w:sz w:val="20"/>
          <w:lang w:val="el-GR" w:eastAsia="el-GR"/>
        </w:rPr>
        <w:t xml:space="preserve"> </w:t>
      </w:r>
      <w:r w:rsidR="00EF2932" w:rsidRPr="0097074F">
        <w:rPr>
          <w:rFonts w:ascii="Verdana" w:hAnsi="Verdana"/>
          <w:sz w:val="20"/>
          <w:lang w:val="el-GR" w:eastAsia="el-GR"/>
        </w:rPr>
        <w:t xml:space="preserve"> </w:t>
      </w:r>
    </w:p>
    <w:p w14:paraId="79395022" w14:textId="77777777" w:rsidR="00EF2932" w:rsidRPr="00C10490" w:rsidRDefault="00EF2932" w:rsidP="00994FB6">
      <w:pPr>
        <w:jc w:val="both"/>
        <w:rPr>
          <w:rFonts w:ascii="Verdana" w:hAnsi="Verdana"/>
          <w:sz w:val="16"/>
          <w:lang w:val="el-GR" w:eastAsia="el-GR"/>
        </w:rPr>
      </w:pPr>
    </w:p>
    <w:p w14:paraId="5F54FE0A" w14:textId="77777777" w:rsidR="00364B8D" w:rsidRDefault="00364B8D">
      <w:pPr>
        <w:rPr>
          <w:rFonts w:ascii="Verdana" w:hAnsi="Verdana"/>
          <w:b/>
          <w:i/>
          <w:sz w:val="18"/>
          <w:szCs w:val="18"/>
          <w:lang w:val="el-GR" w:eastAsia="el-GR"/>
        </w:rPr>
      </w:pPr>
      <w:r>
        <w:rPr>
          <w:rFonts w:ascii="Verdana" w:hAnsi="Verdana"/>
          <w:b/>
          <w:i/>
          <w:sz w:val="18"/>
          <w:szCs w:val="18"/>
          <w:lang w:val="el-GR" w:eastAsia="el-GR"/>
        </w:rPr>
        <w:br w:type="page"/>
      </w:r>
    </w:p>
    <w:p w14:paraId="26C41779" w14:textId="11E37D92" w:rsidR="00CC1C97" w:rsidRPr="00C749B0" w:rsidRDefault="00CC1C97" w:rsidP="00994FB6">
      <w:pPr>
        <w:jc w:val="both"/>
        <w:rPr>
          <w:rFonts w:ascii="Verdana" w:hAnsi="Verdana"/>
          <w:b/>
          <w:i/>
          <w:sz w:val="18"/>
          <w:szCs w:val="18"/>
          <w:lang w:val="el-GR" w:eastAsia="el-GR"/>
        </w:rPr>
      </w:pPr>
      <w:r w:rsidRPr="00C749B0">
        <w:rPr>
          <w:rFonts w:ascii="Verdana" w:hAnsi="Verdana"/>
          <w:b/>
          <w:i/>
          <w:sz w:val="18"/>
          <w:szCs w:val="18"/>
          <w:lang w:val="el-GR" w:eastAsia="el-GR"/>
        </w:rPr>
        <w:lastRenderedPageBreak/>
        <w:t>Σχετικά με το Εθνικό Κέντρο Τεκμηρίωσης</w:t>
      </w:r>
    </w:p>
    <w:p w14:paraId="4BC53ED2" w14:textId="77777777" w:rsidR="00E959EF" w:rsidRPr="00C10490" w:rsidRDefault="00E959EF" w:rsidP="00994FB6">
      <w:pPr>
        <w:jc w:val="both"/>
        <w:rPr>
          <w:rFonts w:ascii="Verdana" w:hAnsi="Verdana"/>
          <w:i/>
          <w:sz w:val="14"/>
          <w:szCs w:val="18"/>
          <w:lang w:val="el-GR" w:eastAsia="el-GR"/>
        </w:rPr>
      </w:pPr>
    </w:p>
    <w:p w14:paraId="6907CB2A" w14:textId="77777777" w:rsidR="009A535F" w:rsidRDefault="009A535F" w:rsidP="00994FB6">
      <w:pPr>
        <w:jc w:val="both"/>
        <w:rPr>
          <w:rFonts w:ascii="Verdana" w:hAnsi="Verdana"/>
          <w:i/>
          <w:sz w:val="18"/>
          <w:szCs w:val="18"/>
          <w:lang w:val="el-GR" w:eastAsia="el-GR"/>
        </w:rPr>
      </w:pPr>
      <w:r>
        <w:rPr>
          <w:rFonts w:ascii="Verdana" w:hAnsi="Verdana"/>
          <w:i/>
          <w:sz w:val="18"/>
          <w:szCs w:val="18"/>
          <w:lang w:val="el-GR" w:eastAsia="el-GR"/>
        </w:rPr>
        <w:t>Το Εθνικό Κέντρο Τεκμηρίωσης (</w:t>
      </w:r>
      <w:hyperlink r:id="rId13" w:history="1">
        <w:r>
          <w:rPr>
            <w:rStyle w:val="-"/>
            <w:rFonts w:ascii="Verdana" w:hAnsi="Verdana"/>
            <w:i/>
            <w:sz w:val="18"/>
            <w:szCs w:val="18"/>
            <w:lang w:val="en-US" w:eastAsia="el-GR"/>
          </w:rPr>
          <w:t>www</w:t>
        </w:r>
        <w:r>
          <w:rPr>
            <w:rStyle w:val="-"/>
            <w:rFonts w:ascii="Verdana" w:hAnsi="Verdana"/>
            <w:i/>
            <w:sz w:val="18"/>
            <w:szCs w:val="18"/>
            <w:lang w:val="el-GR" w:eastAsia="el-GR"/>
          </w:rPr>
          <w:t>.</w:t>
        </w:r>
        <w:proofErr w:type="spellStart"/>
        <w:r>
          <w:rPr>
            <w:rStyle w:val="-"/>
            <w:rFonts w:ascii="Verdana" w:hAnsi="Verdana"/>
            <w:i/>
            <w:sz w:val="18"/>
            <w:szCs w:val="18"/>
            <w:lang w:val="en-US" w:eastAsia="el-GR"/>
          </w:rPr>
          <w:t>ekt</w:t>
        </w:r>
        <w:proofErr w:type="spellEnd"/>
        <w:r>
          <w:rPr>
            <w:rStyle w:val="-"/>
            <w:rFonts w:ascii="Verdana" w:hAnsi="Verdana"/>
            <w:i/>
            <w:sz w:val="18"/>
            <w:szCs w:val="18"/>
            <w:lang w:val="el-GR" w:eastAsia="el-GR"/>
          </w:rPr>
          <w:t>.</w:t>
        </w:r>
        <w:r>
          <w:rPr>
            <w:rStyle w:val="-"/>
            <w:rFonts w:ascii="Verdana" w:hAnsi="Verdana"/>
            <w:i/>
            <w:sz w:val="18"/>
            <w:szCs w:val="18"/>
            <w:lang w:val="en-US" w:eastAsia="el-GR"/>
          </w:rPr>
          <w:t>gr</w:t>
        </w:r>
      </w:hyperlink>
      <w:r>
        <w:rPr>
          <w:rFonts w:ascii="Verdana" w:hAnsi="Verdana"/>
          <w:i/>
          <w:sz w:val="18"/>
          <w:szCs w:val="18"/>
          <w:lang w:val="el-GR" w:eastAsia="el-GR"/>
        </w:rPr>
        <w:t xml:space="preserve">) αποτελεί </w:t>
      </w:r>
      <w:r w:rsidR="00AB2817">
        <w:rPr>
          <w:rFonts w:ascii="Verdana" w:hAnsi="Verdana"/>
          <w:i/>
          <w:sz w:val="18"/>
          <w:szCs w:val="18"/>
          <w:lang w:val="el-GR" w:eastAsia="el-GR"/>
        </w:rPr>
        <w:t>επιστημονική εγκατάσταση εθνικής χρήσης στο Εθνικό Ίδρυμα Ερευνών. Ως εθνική υποδομή, το ΕΚΤ έχει θεσμικό ρόλο</w:t>
      </w:r>
      <w:r>
        <w:rPr>
          <w:rFonts w:ascii="Verdana" w:hAnsi="Verdana"/>
          <w:i/>
          <w:sz w:val="18"/>
          <w:szCs w:val="18"/>
          <w:lang w:val="el-GR" w:eastAsia="el-GR"/>
        </w:rPr>
        <w:t xml:space="preserve"> τη συλλογή, οργάνωση, διάθεση και διατήρηση του συνόλου της ελληνικής επιστημονικής, ερευνητικής και πολιτιστικής παραγωγής (περιεχόμενο και δεδομένα) και τη διάχυσή της, εντός και εκτός της χώρας. Παρέχει ευρεία πληροφόρηση για τα θέματα έρευνας &amp; καινοτομίας, υποστηρίζει τη συμμετοχή σε εθνικά &amp; ευρωπαϊκά προγράμματα, προωθεί την καινοτόμο επιχειρηματικότητα και την αξιοποίηση ερευνητικών αποτελεσμάτων, και παράγει στατιστικές &amp; δείκτες για την έρευνα, την ανάπτυξη και την καινοτομία στην Ελλάδα.  </w:t>
      </w:r>
    </w:p>
    <w:p w14:paraId="6B09F208" w14:textId="77777777" w:rsidR="009A535F" w:rsidRDefault="009A535F" w:rsidP="00994FB6">
      <w:pPr>
        <w:jc w:val="both"/>
        <w:rPr>
          <w:rFonts w:ascii="Verdana" w:hAnsi="Verdana"/>
          <w:i/>
          <w:sz w:val="18"/>
          <w:szCs w:val="18"/>
          <w:lang w:val="el-GR" w:eastAsia="el-GR"/>
        </w:rPr>
      </w:pPr>
    </w:p>
    <w:p w14:paraId="77970CB2" w14:textId="77777777" w:rsidR="00AB2817" w:rsidRDefault="00AB2817" w:rsidP="00994FB6">
      <w:pPr>
        <w:jc w:val="both"/>
        <w:rPr>
          <w:rFonts w:ascii="Verdana" w:hAnsi="Verdana"/>
          <w:i/>
          <w:sz w:val="18"/>
          <w:szCs w:val="18"/>
          <w:lang w:val="el-GR" w:eastAsia="el-GR"/>
        </w:rPr>
      </w:pPr>
      <w:r>
        <w:rPr>
          <w:rFonts w:ascii="Verdana" w:hAnsi="Verdana"/>
          <w:i/>
          <w:sz w:val="18"/>
          <w:szCs w:val="18"/>
          <w:lang w:val="el-GR" w:eastAsia="el-GR"/>
        </w:rPr>
        <w:t xml:space="preserve">Το ΕΚΤ αναπτύσσει και λειτουργεί ηλεκτρονική υποδομή, με υψηλή </w:t>
      </w:r>
      <w:proofErr w:type="spellStart"/>
      <w:r>
        <w:rPr>
          <w:rFonts w:ascii="Verdana" w:hAnsi="Verdana"/>
          <w:i/>
          <w:sz w:val="18"/>
          <w:szCs w:val="18"/>
          <w:lang w:val="el-GR" w:eastAsia="el-GR"/>
        </w:rPr>
        <w:t>επενδεδυμένη</w:t>
      </w:r>
      <w:proofErr w:type="spellEnd"/>
      <w:r>
        <w:rPr>
          <w:rFonts w:ascii="Verdana" w:hAnsi="Verdana"/>
          <w:i/>
          <w:sz w:val="18"/>
          <w:szCs w:val="18"/>
          <w:lang w:val="el-GR" w:eastAsia="el-GR"/>
        </w:rPr>
        <w:t xml:space="preserve"> αξία και διαδικασίες, που εξυπηρετεί εθνικούς ρόλους, παρέχει προηγμένες ηλεκτρονικές υπηρεσίες, ενισχύει την ανοικτή πρόσβαση στη γνώση και διασφαλίζει πρόσβαση στους χρήστες από οπουδήποτε, οποτεδήποτε. Το ΕΚΤ λειτουργεί ως επιστημονική εγκατάσταση εθνικής χρήσης στο Εθνικό Ίδρυμα Ερευνών. </w:t>
      </w:r>
    </w:p>
    <w:p w14:paraId="78CF092A" w14:textId="77777777" w:rsidR="00AB2817" w:rsidRDefault="00AB2817" w:rsidP="00994FB6">
      <w:pPr>
        <w:jc w:val="both"/>
        <w:rPr>
          <w:rFonts w:ascii="Verdana" w:hAnsi="Verdana"/>
          <w:i/>
          <w:sz w:val="18"/>
          <w:szCs w:val="18"/>
          <w:lang w:val="el-GR" w:eastAsia="el-GR"/>
        </w:rPr>
      </w:pPr>
    </w:p>
    <w:p w14:paraId="399F7DE1" w14:textId="77777777" w:rsidR="00AB2817" w:rsidRDefault="00AB2817" w:rsidP="00994FB6">
      <w:pPr>
        <w:jc w:val="both"/>
        <w:rPr>
          <w:rFonts w:ascii="Verdana" w:hAnsi="Verdana"/>
          <w:i/>
          <w:sz w:val="18"/>
          <w:szCs w:val="18"/>
          <w:lang w:val="el-GR" w:eastAsia="el-GR"/>
        </w:rPr>
      </w:pPr>
      <w:r>
        <w:rPr>
          <w:rFonts w:ascii="Verdana" w:hAnsi="Verdana"/>
          <w:i/>
          <w:sz w:val="18"/>
          <w:szCs w:val="18"/>
          <w:lang w:val="el-GR" w:eastAsia="el-GR"/>
        </w:rPr>
        <w:t xml:space="preserve">Με εκτεταμένο δίκτυο εγκαθιδρυμένων συνεργασιών με διεθνείς φορείς και με σημαντικούς φορείς παραγωγής έγκριτου περιεχομένου στην Ελλάδα, όπως βιβλιοθήκες, αρχεία, μουσεία, ερευνητικά κέντρα, και με προσανατολισμό προς την κοινωνία, το ΕΚΤ διακρίνεται για την εξωστρέφεια, τη συνέπεια, την ποιότητα και την αποτελεσματικότητα στη λειτουργία του.  </w:t>
      </w:r>
    </w:p>
    <w:p w14:paraId="36ACF0B0" w14:textId="77777777" w:rsidR="00AB2817" w:rsidRDefault="00AB2817" w:rsidP="00994FB6">
      <w:pPr>
        <w:jc w:val="both"/>
        <w:rPr>
          <w:rFonts w:ascii="Verdana" w:hAnsi="Verdana"/>
          <w:i/>
          <w:sz w:val="18"/>
          <w:szCs w:val="18"/>
          <w:lang w:val="el-GR" w:eastAsia="el-GR"/>
        </w:rPr>
      </w:pPr>
    </w:p>
    <w:p w14:paraId="239A6283" w14:textId="77777777" w:rsidR="00342ECE" w:rsidRDefault="00342ECE" w:rsidP="00994FB6">
      <w:pPr>
        <w:jc w:val="both"/>
        <w:rPr>
          <w:rFonts w:ascii="Verdana" w:hAnsi="Verdana"/>
          <w:b/>
          <w:szCs w:val="24"/>
          <w:lang w:val="el-GR"/>
        </w:rPr>
      </w:pPr>
    </w:p>
    <w:p w14:paraId="74C1F582" w14:textId="77777777" w:rsidR="00342ECE" w:rsidRDefault="00342ECE" w:rsidP="00994FB6">
      <w:pPr>
        <w:jc w:val="both"/>
        <w:rPr>
          <w:rFonts w:ascii="Verdana" w:hAnsi="Verdana"/>
          <w:b/>
          <w:szCs w:val="24"/>
          <w:lang w:val="el-GR"/>
        </w:rPr>
      </w:pPr>
    </w:p>
    <w:p w14:paraId="4FF465BA" w14:textId="77777777" w:rsidR="001B5293" w:rsidRDefault="001B5293">
      <w:pPr>
        <w:rPr>
          <w:rFonts w:ascii="Verdana" w:hAnsi="Verdana"/>
          <w:b/>
          <w:szCs w:val="24"/>
          <w:lang w:val="el-GR"/>
        </w:rPr>
      </w:pPr>
      <w:r>
        <w:rPr>
          <w:rFonts w:ascii="Verdana" w:hAnsi="Verdana"/>
          <w:b/>
          <w:szCs w:val="24"/>
          <w:lang w:val="el-GR"/>
        </w:rPr>
        <w:br w:type="page"/>
      </w:r>
    </w:p>
    <w:p w14:paraId="6DEF60D1" w14:textId="77777777" w:rsidR="00823FEB" w:rsidRDefault="00823FEB" w:rsidP="00994FB6">
      <w:pPr>
        <w:jc w:val="both"/>
        <w:rPr>
          <w:rFonts w:ascii="Verdana" w:hAnsi="Verdana"/>
          <w:b/>
          <w:szCs w:val="24"/>
          <w:lang w:val="el-GR"/>
        </w:rPr>
      </w:pPr>
      <w:r>
        <w:rPr>
          <w:rFonts w:ascii="Verdana" w:hAnsi="Verdana"/>
          <w:b/>
          <w:szCs w:val="24"/>
          <w:lang w:val="el-GR"/>
        </w:rPr>
        <w:lastRenderedPageBreak/>
        <w:t>Επιλεγμένα Διαγράμματα</w:t>
      </w:r>
      <w:r w:rsidR="00805CC8">
        <w:rPr>
          <w:rFonts w:ascii="Verdana" w:hAnsi="Verdana"/>
          <w:b/>
          <w:szCs w:val="24"/>
          <w:lang w:val="el-GR"/>
        </w:rPr>
        <w:t>-</w:t>
      </w:r>
      <w:r>
        <w:rPr>
          <w:rFonts w:ascii="Verdana" w:hAnsi="Verdana"/>
          <w:b/>
          <w:szCs w:val="24"/>
          <w:lang w:val="el-GR"/>
        </w:rPr>
        <w:t xml:space="preserve">Πίνακες </w:t>
      </w:r>
      <w:r w:rsidRPr="00EF2932">
        <w:rPr>
          <w:rFonts w:ascii="Verdana" w:hAnsi="Verdana"/>
          <w:b/>
          <w:szCs w:val="24"/>
          <w:lang w:val="el-GR"/>
        </w:rPr>
        <w:t xml:space="preserve">για τις ελληνικές επιστημονικές δημοσιεύσεις σε διεθνή περιοδικά </w:t>
      </w:r>
      <w:r>
        <w:rPr>
          <w:rFonts w:ascii="Verdana" w:hAnsi="Verdana"/>
          <w:b/>
          <w:szCs w:val="24"/>
          <w:lang w:val="el-GR"/>
        </w:rPr>
        <w:t xml:space="preserve">την περίοδο </w:t>
      </w:r>
      <w:r w:rsidR="003A3C34">
        <w:rPr>
          <w:rFonts w:ascii="Verdana" w:hAnsi="Verdana"/>
          <w:b/>
          <w:szCs w:val="24"/>
          <w:lang w:val="el-GR"/>
        </w:rPr>
        <w:t>2000-2014</w:t>
      </w:r>
    </w:p>
    <w:p w14:paraId="13622060" w14:textId="77777777" w:rsidR="002C5B18" w:rsidRDefault="002C5B18" w:rsidP="00994FB6">
      <w:pPr>
        <w:jc w:val="both"/>
        <w:rPr>
          <w:rFonts w:ascii="Verdana" w:hAnsi="Verdana"/>
          <w:b/>
          <w:szCs w:val="24"/>
          <w:lang w:val="el-GR"/>
        </w:rPr>
      </w:pPr>
    </w:p>
    <w:p w14:paraId="3680AC76" w14:textId="77777777" w:rsidR="001B5293" w:rsidRPr="001B5293" w:rsidRDefault="001B5293" w:rsidP="00994FB6">
      <w:pPr>
        <w:jc w:val="both"/>
        <w:rPr>
          <w:rFonts w:ascii="Verdana" w:hAnsi="Verdana"/>
          <w:b/>
          <w:sz w:val="18"/>
          <w:szCs w:val="24"/>
          <w:lang w:val="el-GR"/>
        </w:rPr>
      </w:pPr>
      <w:r w:rsidRPr="001B5293">
        <w:rPr>
          <w:rFonts w:ascii="Verdana" w:hAnsi="Verdana"/>
          <w:b/>
          <w:sz w:val="18"/>
          <w:szCs w:val="24"/>
          <w:lang w:val="el-GR"/>
        </w:rPr>
        <w:t>Πίνακας 1: Οι κυριότεροι δείκτες των ελληνικών δημοσι</w:t>
      </w:r>
      <w:r>
        <w:rPr>
          <w:rFonts w:ascii="Verdana" w:hAnsi="Verdana"/>
          <w:b/>
          <w:sz w:val="18"/>
          <w:szCs w:val="24"/>
          <w:lang w:val="el-GR"/>
        </w:rPr>
        <w:t>εύσεων, την πενταετία 2010-2014</w:t>
      </w:r>
      <w:r>
        <w:rPr>
          <w:rFonts w:ascii="Verdana" w:hAnsi="Verdana"/>
          <w:b/>
          <w:sz w:val="18"/>
          <w:szCs w:val="24"/>
          <w:lang w:val="el-GR"/>
        </w:rPr>
        <w:tab/>
      </w:r>
    </w:p>
    <w:p w14:paraId="0164FD71" w14:textId="0103A09E" w:rsidR="002B3746" w:rsidRPr="002B3746" w:rsidRDefault="00C53820" w:rsidP="00994FB6">
      <w:pPr>
        <w:jc w:val="both"/>
        <w:rPr>
          <w:rFonts w:ascii="Verdana" w:hAnsi="Verdana"/>
          <w:i/>
          <w:sz w:val="18"/>
          <w:szCs w:val="18"/>
          <w:lang w:val="el-GR" w:eastAsia="el-GR"/>
        </w:rPr>
      </w:pPr>
      <w:r w:rsidRPr="009C12CB">
        <w:rPr>
          <w:rFonts w:ascii="Verdana" w:hAnsi="Verdana"/>
          <w:i/>
          <w:noProof/>
          <w:sz w:val="18"/>
          <w:szCs w:val="18"/>
          <w:lang w:val="el-GR" w:eastAsia="el-GR"/>
        </w:rPr>
        <w:drawing>
          <wp:inline distT="0" distB="0" distL="0" distR="0" wp14:anchorId="210153E4" wp14:editId="6F6F9780">
            <wp:extent cx="5278120" cy="211899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01.jpg"/>
                    <pic:cNvPicPr/>
                  </pic:nvPicPr>
                  <pic:blipFill>
                    <a:blip r:embed="rId14">
                      <a:extLst>
                        <a:ext uri="{28A0092B-C50C-407E-A947-70E740481C1C}">
                          <a14:useLocalDpi xmlns:a14="http://schemas.microsoft.com/office/drawing/2010/main" val="0"/>
                        </a:ext>
                      </a:extLst>
                    </a:blip>
                    <a:stretch>
                      <a:fillRect/>
                    </a:stretch>
                  </pic:blipFill>
                  <pic:spPr>
                    <a:xfrm>
                      <a:off x="0" y="0"/>
                      <a:ext cx="5278120" cy="2118995"/>
                    </a:xfrm>
                    <a:prstGeom prst="rect">
                      <a:avLst/>
                    </a:prstGeom>
                  </pic:spPr>
                </pic:pic>
              </a:graphicData>
            </a:graphic>
          </wp:inline>
        </w:drawing>
      </w:r>
    </w:p>
    <w:p w14:paraId="1A5B91F9" w14:textId="77777777" w:rsidR="00823FEB" w:rsidRDefault="00823FEB" w:rsidP="00994FB6">
      <w:pPr>
        <w:jc w:val="both"/>
        <w:rPr>
          <w:rFonts w:ascii="Verdana" w:hAnsi="Verdana"/>
          <w:i/>
          <w:sz w:val="18"/>
          <w:szCs w:val="18"/>
          <w:lang w:val="el-GR" w:eastAsia="el-GR"/>
        </w:rPr>
      </w:pPr>
    </w:p>
    <w:p w14:paraId="45FBC098" w14:textId="77777777" w:rsidR="00823FEB" w:rsidRPr="001A2B86" w:rsidRDefault="001B5293" w:rsidP="00994FB6">
      <w:pPr>
        <w:jc w:val="both"/>
        <w:rPr>
          <w:rFonts w:ascii="Verdana" w:hAnsi="Verdana"/>
          <w:sz w:val="16"/>
          <w:szCs w:val="16"/>
          <w:lang w:val="el-GR" w:eastAsia="el-GR"/>
        </w:rPr>
      </w:pPr>
      <w:r w:rsidRPr="00805CC8">
        <w:rPr>
          <w:rFonts w:ascii="Verdana" w:hAnsi="Verdana"/>
          <w:i/>
          <w:sz w:val="16"/>
          <w:szCs w:val="16"/>
          <w:lang w:val="el-GR" w:eastAsia="el-GR"/>
        </w:rPr>
        <w:t>Σημείωση στον Πίνακα 1:</w:t>
      </w:r>
      <w:r w:rsidRPr="001B5293">
        <w:rPr>
          <w:rFonts w:ascii="Verdana" w:hAnsi="Verdana"/>
          <w:sz w:val="16"/>
          <w:szCs w:val="16"/>
          <w:lang w:val="el-GR" w:eastAsia="el-GR"/>
        </w:rPr>
        <w:t xml:space="preserve"> </w:t>
      </w:r>
      <w:r w:rsidR="00823FEB" w:rsidRPr="001A2B86">
        <w:rPr>
          <w:rFonts w:ascii="Verdana" w:hAnsi="Verdana"/>
          <w:sz w:val="16"/>
          <w:szCs w:val="16"/>
          <w:lang w:val="el-GR" w:eastAsia="el-GR"/>
        </w:rPr>
        <w:t xml:space="preserve">Οι κυριότεροι δείκτες των ελληνικών δημοσιεύσεων, όπως διαμορφώνονται την τελευταία πενταετία </w:t>
      </w:r>
      <w:r w:rsidR="002C5B18">
        <w:rPr>
          <w:rFonts w:ascii="Verdana" w:hAnsi="Verdana"/>
          <w:sz w:val="16"/>
          <w:szCs w:val="16"/>
          <w:lang w:val="el-GR" w:eastAsia="el-GR"/>
        </w:rPr>
        <w:t>2010-2014</w:t>
      </w:r>
      <w:r w:rsidR="00823FEB" w:rsidRPr="001A2B86">
        <w:rPr>
          <w:rFonts w:ascii="Verdana" w:hAnsi="Verdana"/>
          <w:sz w:val="16"/>
          <w:szCs w:val="16"/>
          <w:lang w:val="el-GR" w:eastAsia="el-GR"/>
        </w:rPr>
        <w:t xml:space="preserve"> της εξεταζόμενης περιόδου </w:t>
      </w:r>
      <w:r w:rsidR="002C5B18">
        <w:rPr>
          <w:rFonts w:ascii="Verdana" w:hAnsi="Verdana"/>
          <w:sz w:val="16"/>
          <w:szCs w:val="16"/>
          <w:lang w:val="el-GR" w:eastAsia="el-GR"/>
        </w:rPr>
        <w:t>2000-2014</w:t>
      </w:r>
      <w:r w:rsidR="00823FEB" w:rsidRPr="001A2B86">
        <w:rPr>
          <w:rFonts w:ascii="Verdana" w:hAnsi="Verdana"/>
          <w:sz w:val="16"/>
          <w:szCs w:val="16"/>
          <w:lang w:val="el-GR" w:eastAsia="el-GR"/>
        </w:rPr>
        <w:t xml:space="preserve">. Ο πίνακας παρουσιάζει επίσης </w:t>
      </w:r>
      <w:proofErr w:type="spellStart"/>
      <w:r w:rsidR="00823FEB" w:rsidRPr="001A2B86">
        <w:rPr>
          <w:rFonts w:ascii="Verdana" w:hAnsi="Verdana"/>
          <w:sz w:val="16"/>
          <w:szCs w:val="16"/>
          <w:lang w:val="el-GR" w:eastAsia="el-GR"/>
        </w:rPr>
        <w:t>επικαιροποιημένα</w:t>
      </w:r>
      <w:proofErr w:type="spellEnd"/>
      <w:r w:rsidR="00823FEB" w:rsidRPr="001A2B86">
        <w:rPr>
          <w:rFonts w:ascii="Verdana" w:hAnsi="Verdana"/>
          <w:sz w:val="16"/>
          <w:szCs w:val="16"/>
          <w:lang w:val="el-GR" w:eastAsia="el-GR"/>
        </w:rPr>
        <w:t xml:space="preserve"> στοιχεία που αντιστοιχούν στην πενταετία 200</w:t>
      </w:r>
      <w:r w:rsidR="002C5B18">
        <w:rPr>
          <w:rFonts w:ascii="Verdana" w:hAnsi="Verdana"/>
          <w:sz w:val="16"/>
          <w:szCs w:val="16"/>
          <w:lang w:val="el-GR" w:eastAsia="el-GR"/>
        </w:rPr>
        <w:t>8</w:t>
      </w:r>
      <w:r w:rsidR="00823FEB" w:rsidRPr="001A2B86">
        <w:rPr>
          <w:rFonts w:ascii="Verdana" w:hAnsi="Verdana"/>
          <w:sz w:val="16"/>
          <w:szCs w:val="16"/>
          <w:lang w:val="el-GR" w:eastAsia="el-GR"/>
        </w:rPr>
        <w:t>-201</w:t>
      </w:r>
      <w:r w:rsidR="002C5B18">
        <w:rPr>
          <w:rFonts w:ascii="Verdana" w:hAnsi="Verdana"/>
          <w:sz w:val="16"/>
          <w:szCs w:val="16"/>
          <w:lang w:val="el-GR" w:eastAsia="el-GR"/>
        </w:rPr>
        <w:t>2</w:t>
      </w:r>
      <w:r w:rsidR="00823FEB" w:rsidRPr="001A2B86">
        <w:rPr>
          <w:rFonts w:ascii="Verdana" w:hAnsi="Verdana"/>
          <w:sz w:val="16"/>
          <w:szCs w:val="16"/>
          <w:lang w:val="el-GR" w:eastAsia="el-GR"/>
        </w:rPr>
        <w:t>, δίνοντας την εξέλιξη των δεικτών σε σχέση με την τελευταία πενταετία της περιόδου που εξετάστηκε στην αμέσως προηγούμενη μελέτη που πραγματοποίησε το ΕΚΤ για τις ελληνικές επιστημονικές δημοσιεύσεις με αναλυτικά στοιχεία μέχρι το 201</w:t>
      </w:r>
      <w:r w:rsidR="002C5B18">
        <w:rPr>
          <w:rFonts w:ascii="Verdana" w:hAnsi="Verdana"/>
          <w:sz w:val="16"/>
          <w:szCs w:val="16"/>
          <w:lang w:val="el-GR" w:eastAsia="el-GR"/>
        </w:rPr>
        <w:t>2</w:t>
      </w:r>
      <w:r w:rsidR="00823FEB" w:rsidRPr="001A2B86">
        <w:rPr>
          <w:rFonts w:ascii="Verdana" w:hAnsi="Verdana"/>
          <w:sz w:val="16"/>
          <w:szCs w:val="16"/>
          <w:lang w:val="el-GR" w:eastAsia="el-GR"/>
        </w:rPr>
        <w:t xml:space="preserve">.  </w:t>
      </w:r>
    </w:p>
    <w:p w14:paraId="661862F7" w14:textId="77777777" w:rsidR="00823FEB" w:rsidRDefault="00823FEB" w:rsidP="00994FB6">
      <w:pPr>
        <w:jc w:val="both"/>
        <w:rPr>
          <w:rFonts w:ascii="Verdana" w:hAnsi="Verdana"/>
          <w:i/>
          <w:sz w:val="18"/>
          <w:szCs w:val="18"/>
          <w:lang w:val="el-GR" w:eastAsia="el-GR"/>
        </w:rPr>
      </w:pPr>
    </w:p>
    <w:p w14:paraId="6050BA6D" w14:textId="477F4573" w:rsidR="003757AC" w:rsidRDefault="003757AC" w:rsidP="001B5293">
      <w:pPr>
        <w:jc w:val="both"/>
        <w:rPr>
          <w:rFonts w:ascii="Verdana" w:hAnsi="Verdana"/>
          <w:b/>
          <w:sz w:val="18"/>
          <w:szCs w:val="18"/>
          <w:lang w:val="el-GR" w:eastAsia="el-GR"/>
        </w:rPr>
      </w:pPr>
      <w:r w:rsidRPr="003757AC">
        <w:rPr>
          <w:rFonts w:ascii="Verdana" w:hAnsi="Verdana"/>
          <w:b/>
          <w:sz w:val="18"/>
          <w:szCs w:val="18"/>
          <w:lang w:val="el-GR" w:eastAsia="el-GR"/>
        </w:rPr>
        <w:t>Πίνακας 2: Επιστημονικές Δημοσιεύσεις ανά Κατηγορία Φορέων, την πενταετία 2010-2014</w:t>
      </w:r>
    </w:p>
    <w:p w14:paraId="2FD6D0CD" w14:textId="73E92230" w:rsidR="00823FEB" w:rsidRDefault="00C53820" w:rsidP="00994FB6">
      <w:pPr>
        <w:jc w:val="both"/>
        <w:rPr>
          <w:rFonts w:ascii="Verdana" w:hAnsi="Verdana"/>
          <w:i/>
          <w:sz w:val="18"/>
          <w:szCs w:val="18"/>
          <w:lang w:val="el-GR" w:eastAsia="el-GR"/>
        </w:rPr>
      </w:pPr>
      <w:r w:rsidRPr="009C12CB">
        <w:rPr>
          <w:rFonts w:ascii="Verdana" w:hAnsi="Verdana"/>
          <w:i/>
          <w:noProof/>
          <w:sz w:val="18"/>
          <w:szCs w:val="18"/>
          <w:lang w:val="el-GR" w:eastAsia="el-GR"/>
        </w:rPr>
        <w:drawing>
          <wp:inline distT="0" distB="0" distL="0" distR="0" wp14:anchorId="48500C5A" wp14:editId="57EEC6C3">
            <wp:extent cx="5278120" cy="2662555"/>
            <wp:effectExtent l="0" t="0" r="0" b="444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02.jpg"/>
                    <pic:cNvPicPr/>
                  </pic:nvPicPr>
                  <pic:blipFill>
                    <a:blip r:embed="rId15">
                      <a:extLst>
                        <a:ext uri="{28A0092B-C50C-407E-A947-70E740481C1C}">
                          <a14:useLocalDpi xmlns:a14="http://schemas.microsoft.com/office/drawing/2010/main" val="0"/>
                        </a:ext>
                      </a:extLst>
                    </a:blip>
                    <a:stretch>
                      <a:fillRect/>
                    </a:stretch>
                  </pic:blipFill>
                  <pic:spPr>
                    <a:xfrm>
                      <a:off x="0" y="0"/>
                      <a:ext cx="5278120" cy="2662555"/>
                    </a:xfrm>
                    <a:prstGeom prst="rect">
                      <a:avLst/>
                    </a:prstGeom>
                  </pic:spPr>
                </pic:pic>
              </a:graphicData>
            </a:graphic>
          </wp:inline>
        </w:drawing>
      </w:r>
    </w:p>
    <w:p w14:paraId="5F150B02" w14:textId="77777777" w:rsidR="00823FEB" w:rsidRDefault="00823FEB" w:rsidP="00994FB6">
      <w:pPr>
        <w:jc w:val="both"/>
        <w:rPr>
          <w:rFonts w:ascii="Verdana" w:hAnsi="Verdana"/>
          <w:i/>
          <w:sz w:val="18"/>
          <w:szCs w:val="18"/>
          <w:lang w:val="el-GR" w:eastAsia="el-GR"/>
        </w:rPr>
      </w:pPr>
    </w:p>
    <w:p w14:paraId="455430F4" w14:textId="3501757A" w:rsidR="001A2B86" w:rsidRPr="002C5B18" w:rsidRDefault="001B5293" w:rsidP="00994FB6">
      <w:pPr>
        <w:jc w:val="both"/>
        <w:rPr>
          <w:rFonts w:ascii="Verdana" w:hAnsi="Verdana"/>
          <w:i/>
          <w:sz w:val="16"/>
          <w:szCs w:val="16"/>
          <w:lang w:val="el-GR" w:eastAsia="el-GR"/>
        </w:rPr>
      </w:pPr>
      <w:r w:rsidRPr="00805CC8">
        <w:rPr>
          <w:rFonts w:ascii="Verdana" w:hAnsi="Verdana"/>
          <w:i/>
          <w:sz w:val="16"/>
          <w:szCs w:val="16"/>
          <w:lang w:val="el-GR" w:eastAsia="el-GR"/>
        </w:rPr>
        <w:t>Σημείωση στον Πίνακα 2:</w:t>
      </w:r>
      <w:r>
        <w:rPr>
          <w:rFonts w:ascii="Verdana" w:hAnsi="Verdana"/>
          <w:sz w:val="16"/>
          <w:szCs w:val="16"/>
          <w:lang w:val="el-GR" w:eastAsia="el-GR"/>
        </w:rPr>
        <w:t xml:space="preserve"> </w:t>
      </w:r>
      <w:r w:rsidR="00823FEB" w:rsidRPr="001A2B86">
        <w:rPr>
          <w:rFonts w:ascii="Verdana" w:hAnsi="Verdana"/>
          <w:sz w:val="16"/>
          <w:szCs w:val="16"/>
          <w:lang w:val="el-GR" w:eastAsia="el-GR"/>
        </w:rPr>
        <w:t>Επιστημονικές Δημοσιεύσεις ανά Κατηγορία Φορέων. Οι δέκα κατηγορίες διαμορφώθηκαν με βάση τον τομέα στον οποίο ανήκουν οι ελληνικοί φορείς</w:t>
      </w:r>
      <w:r w:rsidR="00C53820">
        <w:rPr>
          <w:rFonts w:ascii="Verdana" w:hAnsi="Verdana"/>
          <w:sz w:val="16"/>
          <w:szCs w:val="16"/>
          <w:lang w:val="el-GR" w:eastAsia="el-GR"/>
        </w:rPr>
        <w:t xml:space="preserve"> (π.χ.</w:t>
      </w:r>
      <w:r w:rsidR="00823FEB" w:rsidRPr="001A2B86">
        <w:rPr>
          <w:rFonts w:ascii="Verdana" w:hAnsi="Verdana"/>
          <w:sz w:val="16"/>
          <w:szCs w:val="16"/>
          <w:lang w:val="el-GR" w:eastAsia="el-GR"/>
        </w:rPr>
        <w:t xml:space="preserve"> ανώτατη εκπαίδευση, έρευνα</w:t>
      </w:r>
      <w:r w:rsidR="00C53820">
        <w:rPr>
          <w:rFonts w:ascii="Verdana" w:hAnsi="Verdana"/>
          <w:sz w:val="16"/>
          <w:szCs w:val="16"/>
          <w:lang w:val="el-GR" w:eastAsia="el-GR"/>
        </w:rPr>
        <w:t>,</w:t>
      </w:r>
      <w:r w:rsidR="00823FEB" w:rsidRPr="001A2B86">
        <w:rPr>
          <w:rFonts w:ascii="Verdana" w:hAnsi="Verdana"/>
          <w:sz w:val="16"/>
          <w:szCs w:val="16"/>
          <w:lang w:val="el-GR" w:eastAsia="el-GR"/>
        </w:rPr>
        <w:t xml:space="preserve"> υγεία</w:t>
      </w:r>
      <w:r w:rsidR="00C53820">
        <w:rPr>
          <w:rFonts w:ascii="Verdana" w:hAnsi="Verdana"/>
          <w:sz w:val="16"/>
          <w:szCs w:val="16"/>
          <w:lang w:val="el-GR" w:eastAsia="el-GR"/>
        </w:rPr>
        <w:t xml:space="preserve">) και τα κριτήρια ταξινόμησης του εγχειριδίου </w:t>
      </w:r>
      <w:proofErr w:type="spellStart"/>
      <w:r w:rsidR="00C53820">
        <w:rPr>
          <w:rFonts w:ascii="Verdana" w:hAnsi="Verdana"/>
          <w:sz w:val="16"/>
          <w:szCs w:val="16"/>
          <w:lang w:val="en-US" w:eastAsia="el-GR"/>
        </w:rPr>
        <w:t>Frascati</w:t>
      </w:r>
      <w:proofErr w:type="spellEnd"/>
      <w:r w:rsidR="00C53820" w:rsidRPr="009C12CB">
        <w:rPr>
          <w:rFonts w:ascii="Verdana" w:hAnsi="Verdana"/>
          <w:sz w:val="16"/>
          <w:szCs w:val="16"/>
          <w:lang w:val="el-GR" w:eastAsia="el-GR"/>
        </w:rPr>
        <w:t xml:space="preserve">. </w:t>
      </w:r>
      <w:r w:rsidR="00823FEB" w:rsidRPr="001A2B86">
        <w:rPr>
          <w:rFonts w:ascii="Verdana" w:hAnsi="Verdana"/>
          <w:sz w:val="16"/>
          <w:szCs w:val="16"/>
          <w:lang w:val="el-GR" w:eastAsia="el-GR"/>
        </w:rPr>
        <w:t xml:space="preserve">Ο πίνακας καταγράφει επίσης τον αριθμό δημοσιεύσεων και τον αριθμό αναφορών για κάθε κατηγορία, για την τελευταία πενταετία </w:t>
      </w:r>
      <w:r w:rsidR="002C5B18">
        <w:rPr>
          <w:rFonts w:ascii="Verdana" w:hAnsi="Verdana"/>
          <w:sz w:val="16"/>
          <w:szCs w:val="16"/>
          <w:lang w:val="el-GR" w:eastAsia="el-GR"/>
        </w:rPr>
        <w:t>2010-2014</w:t>
      </w:r>
      <w:r w:rsidR="00823FEB" w:rsidRPr="001A2B86">
        <w:rPr>
          <w:rFonts w:ascii="Verdana" w:hAnsi="Verdana"/>
          <w:sz w:val="16"/>
          <w:szCs w:val="16"/>
          <w:lang w:val="el-GR" w:eastAsia="el-GR"/>
        </w:rPr>
        <w:t xml:space="preserve"> της εξεταζόμενης περιόδου </w:t>
      </w:r>
      <w:r w:rsidR="002C5B18">
        <w:rPr>
          <w:rFonts w:ascii="Verdana" w:hAnsi="Verdana"/>
          <w:sz w:val="16"/>
          <w:szCs w:val="16"/>
          <w:lang w:val="el-GR" w:eastAsia="el-GR"/>
        </w:rPr>
        <w:t>2000-2014</w:t>
      </w:r>
      <w:r w:rsidR="00823FEB" w:rsidRPr="001A2B86">
        <w:rPr>
          <w:rFonts w:ascii="Verdana" w:hAnsi="Verdana"/>
          <w:sz w:val="16"/>
          <w:szCs w:val="16"/>
          <w:lang w:val="el-GR" w:eastAsia="el-GR"/>
        </w:rPr>
        <w:t xml:space="preserve">, καθώς και </w:t>
      </w:r>
      <w:proofErr w:type="spellStart"/>
      <w:r w:rsidR="00823FEB" w:rsidRPr="001A2B86">
        <w:rPr>
          <w:rFonts w:ascii="Verdana" w:hAnsi="Verdana"/>
          <w:sz w:val="16"/>
          <w:szCs w:val="16"/>
          <w:lang w:val="el-GR" w:eastAsia="el-GR"/>
        </w:rPr>
        <w:t>επικαιροποιημένα</w:t>
      </w:r>
      <w:proofErr w:type="spellEnd"/>
      <w:r w:rsidR="00823FEB" w:rsidRPr="001A2B86">
        <w:rPr>
          <w:rFonts w:ascii="Verdana" w:hAnsi="Verdana"/>
          <w:sz w:val="16"/>
          <w:szCs w:val="16"/>
          <w:lang w:val="el-GR" w:eastAsia="el-GR"/>
        </w:rPr>
        <w:t xml:space="preserve"> στοιχεία που αντιστοιχούν στην πενταετία </w:t>
      </w:r>
      <w:r w:rsidR="002C5B18">
        <w:rPr>
          <w:rFonts w:ascii="Verdana" w:hAnsi="Verdana"/>
          <w:sz w:val="16"/>
          <w:szCs w:val="16"/>
          <w:lang w:val="el-GR" w:eastAsia="el-GR"/>
        </w:rPr>
        <w:t>2008</w:t>
      </w:r>
      <w:r w:rsidR="00823FEB" w:rsidRPr="001A2B86">
        <w:rPr>
          <w:rFonts w:ascii="Verdana" w:hAnsi="Verdana"/>
          <w:sz w:val="16"/>
          <w:szCs w:val="16"/>
          <w:lang w:val="el-GR" w:eastAsia="el-GR"/>
        </w:rPr>
        <w:t>-201</w:t>
      </w:r>
      <w:r w:rsidR="002C5B18">
        <w:rPr>
          <w:rFonts w:ascii="Verdana" w:hAnsi="Verdana"/>
          <w:sz w:val="16"/>
          <w:szCs w:val="16"/>
          <w:lang w:val="el-GR" w:eastAsia="el-GR"/>
        </w:rPr>
        <w:t>2</w:t>
      </w:r>
      <w:r w:rsidR="00823FEB" w:rsidRPr="001A2B86">
        <w:rPr>
          <w:rFonts w:ascii="Verdana" w:hAnsi="Verdana"/>
          <w:sz w:val="16"/>
          <w:szCs w:val="16"/>
          <w:lang w:val="el-GR" w:eastAsia="el-GR"/>
        </w:rPr>
        <w:t>, τελευταία πενταετία της περιόδου που εξετάστηκε στην αμέσως προηγούμενη μελέτη του ΕΚΤ.</w:t>
      </w:r>
      <w:r w:rsidR="00823FEB" w:rsidRPr="001A2B86">
        <w:rPr>
          <w:rFonts w:ascii="Verdana" w:hAnsi="Verdana"/>
          <w:i/>
          <w:sz w:val="16"/>
          <w:szCs w:val="16"/>
          <w:lang w:val="el-GR" w:eastAsia="el-GR"/>
        </w:rPr>
        <w:t xml:space="preserve">  </w:t>
      </w:r>
    </w:p>
    <w:p w14:paraId="49E6E9B1" w14:textId="77777777" w:rsidR="0055216F" w:rsidRPr="001A2B86" w:rsidRDefault="0055216F" w:rsidP="00994FB6">
      <w:pPr>
        <w:jc w:val="both"/>
        <w:rPr>
          <w:rFonts w:ascii="Verdana" w:hAnsi="Verdana"/>
          <w:b/>
          <w:sz w:val="16"/>
          <w:szCs w:val="16"/>
          <w:lang w:val="el-GR"/>
        </w:rPr>
      </w:pPr>
      <w:r w:rsidRPr="001A2B86">
        <w:rPr>
          <w:rFonts w:ascii="Verdana" w:hAnsi="Verdana"/>
          <w:i/>
          <w:sz w:val="16"/>
          <w:szCs w:val="16"/>
          <w:lang w:val="el-GR" w:eastAsia="el-GR"/>
        </w:rPr>
        <w:br w:type="page"/>
      </w:r>
      <w:r w:rsidRPr="001A2B86">
        <w:rPr>
          <w:rFonts w:ascii="Verdana" w:hAnsi="Verdana"/>
          <w:b/>
          <w:sz w:val="16"/>
          <w:szCs w:val="16"/>
          <w:lang w:val="el-GR"/>
        </w:rPr>
        <w:lastRenderedPageBreak/>
        <w:t xml:space="preserve"> </w:t>
      </w:r>
    </w:p>
    <w:p w14:paraId="3A9FF81A" w14:textId="77777777" w:rsidR="00203A0A" w:rsidRPr="00823FEB" w:rsidRDefault="00203A0A" w:rsidP="00994FB6">
      <w:pPr>
        <w:jc w:val="both"/>
        <w:rPr>
          <w:rFonts w:ascii="Verdana" w:hAnsi="Verdana"/>
          <w:i/>
          <w:sz w:val="18"/>
          <w:szCs w:val="18"/>
          <w:lang w:val="el-GR" w:eastAsia="el-GR"/>
        </w:rPr>
      </w:pPr>
    </w:p>
    <w:p w14:paraId="25FDDE41" w14:textId="77777777" w:rsidR="00203A0A" w:rsidRDefault="008406AB" w:rsidP="00994FB6">
      <w:pPr>
        <w:jc w:val="both"/>
        <w:rPr>
          <w:rFonts w:ascii="Verdana" w:hAnsi="Verdana"/>
          <w:i/>
          <w:sz w:val="18"/>
          <w:szCs w:val="18"/>
          <w:lang w:val="en-US" w:eastAsia="el-GR"/>
        </w:rPr>
      </w:pPr>
      <w:r>
        <w:rPr>
          <w:rFonts w:ascii="Verdana" w:hAnsi="Verdana"/>
          <w:i/>
          <w:noProof/>
          <w:sz w:val="18"/>
          <w:szCs w:val="18"/>
          <w:lang w:val="el-GR" w:eastAsia="el-GR"/>
        </w:rPr>
        <w:drawing>
          <wp:inline distT="0" distB="0" distL="0" distR="0" wp14:anchorId="6F3636C1" wp14:editId="0DDF8DD7">
            <wp:extent cx="5745879" cy="2609850"/>
            <wp:effectExtent l="19050" t="0" r="7221" b="0"/>
            <wp:docPr id="13" name="Picture 2" descr="C:\Users\chrysomallidis\Downloads\char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ysomallidis\Downloads\chart (2).png"/>
                    <pic:cNvPicPr>
                      <a:picLocks noChangeAspect="1" noChangeArrowheads="1"/>
                    </pic:cNvPicPr>
                  </pic:nvPicPr>
                  <pic:blipFill>
                    <a:blip r:embed="rId16" cstate="print"/>
                    <a:srcRect/>
                    <a:stretch>
                      <a:fillRect/>
                    </a:stretch>
                  </pic:blipFill>
                  <pic:spPr bwMode="auto">
                    <a:xfrm>
                      <a:off x="0" y="0"/>
                      <a:ext cx="5747262" cy="2610478"/>
                    </a:xfrm>
                    <a:prstGeom prst="rect">
                      <a:avLst/>
                    </a:prstGeom>
                    <a:noFill/>
                    <a:ln w="9525">
                      <a:noFill/>
                      <a:miter lim="800000"/>
                      <a:headEnd/>
                      <a:tailEnd/>
                    </a:ln>
                  </pic:spPr>
                </pic:pic>
              </a:graphicData>
            </a:graphic>
          </wp:inline>
        </w:drawing>
      </w:r>
    </w:p>
    <w:p w14:paraId="1744312B" w14:textId="77777777" w:rsidR="00203A0A" w:rsidRDefault="00203A0A" w:rsidP="00994FB6">
      <w:pPr>
        <w:jc w:val="both"/>
        <w:rPr>
          <w:rFonts w:ascii="Verdana" w:hAnsi="Verdana"/>
          <w:i/>
          <w:sz w:val="18"/>
          <w:szCs w:val="18"/>
          <w:lang w:val="en-US" w:eastAsia="el-GR"/>
        </w:rPr>
      </w:pPr>
    </w:p>
    <w:p w14:paraId="2E1EF206" w14:textId="77777777" w:rsidR="00203A0A" w:rsidRPr="001A2B86" w:rsidRDefault="00823FEB" w:rsidP="00994FB6">
      <w:pPr>
        <w:jc w:val="both"/>
        <w:rPr>
          <w:rFonts w:ascii="Verdana" w:hAnsi="Verdana"/>
          <w:sz w:val="16"/>
          <w:szCs w:val="16"/>
          <w:lang w:val="el-GR" w:eastAsia="el-GR"/>
        </w:rPr>
      </w:pPr>
      <w:r w:rsidRPr="00D84814">
        <w:rPr>
          <w:rFonts w:ascii="Verdana" w:hAnsi="Verdana"/>
          <w:b/>
          <w:sz w:val="16"/>
          <w:szCs w:val="16"/>
          <w:lang w:val="el-GR" w:eastAsia="el-GR"/>
        </w:rPr>
        <w:t>Διάγραμμα 1</w:t>
      </w:r>
      <w:r w:rsidR="00EC63C1" w:rsidRPr="00D84814">
        <w:rPr>
          <w:rFonts w:ascii="Verdana" w:hAnsi="Verdana"/>
          <w:b/>
          <w:sz w:val="16"/>
          <w:szCs w:val="16"/>
          <w:lang w:val="el-GR" w:eastAsia="el-GR"/>
        </w:rPr>
        <w:t>:</w:t>
      </w:r>
      <w:r w:rsidR="00EC63C1" w:rsidRPr="008406AB">
        <w:rPr>
          <w:rFonts w:ascii="Verdana" w:hAnsi="Verdana"/>
          <w:sz w:val="16"/>
          <w:szCs w:val="16"/>
          <w:lang w:val="el-GR" w:eastAsia="el-GR"/>
        </w:rPr>
        <w:t xml:space="preserve"> Αριθμός ελληνικών δημοσιεύσεων, ανά έτος, για την περίοδο </w:t>
      </w:r>
      <w:r w:rsidR="002C5B18" w:rsidRPr="008406AB">
        <w:rPr>
          <w:rFonts w:ascii="Verdana" w:hAnsi="Verdana"/>
          <w:sz w:val="16"/>
          <w:szCs w:val="16"/>
          <w:lang w:val="el-GR" w:eastAsia="el-GR"/>
        </w:rPr>
        <w:t>2000-2014</w:t>
      </w:r>
      <w:r w:rsidRPr="001A2B86">
        <w:rPr>
          <w:rFonts w:ascii="Verdana" w:hAnsi="Verdana"/>
          <w:sz w:val="16"/>
          <w:szCs w:val="16"/>
          <w:lang w:val="el-GR" w:eastAsia="el-GR"/>
        </w:rPr>
        <w:t xml:space="preserve"> </w:t>
      </w:r>
    </w:p>
    <w:p w14:paraId="74379AE1" w14:textId="77777777" w:rsidR="00D84814" w:rsidRPr="00183A73" w:rsidRDefault="00D84814" w:rsidP="00D84814">
      <w:pPr>
        <w:jc w:val="both"/>
        <w:rPr>
          <w:rFonts w:ascii="Verdana" w:hAnsi="Verdana"/>
          <w:i/>
          <w:sz w:val="16"/>
          <w:szCs w:val="16"/>
          <w:lang w:val="el-GR" w:eastAsia="el-GR"/>
        </w:rPr>
      </w:pPr>
      <w:r w:rsidRPr="00183A73">
        <w:rPr>
          <w:rFonts w:ascii="Verdana" w:hAnsi="Verdana"/>
          <w:i/>
          <w:sz w:val="16"/>
          <w:szCs w:val="16"/>
          <w:lang w:val="el-GR" w:eastAsia="el-GR"/>
        </w:rPr>
        <w:t xml:space="preserve">(το Διάγραμμα αντιστοιχεί στο Διάγραμμα 2.1.1 της μελέτης) </w:t>
      </w:r>
    </w:p>
    <w:p w14:paraId="143DAD9D" w14:textId="77777777" w:rsidR="00171DAB" w:rsidRPr="00EC63C1" w:rsidRDefault="00171DAB" w:rsidP="00994FB6">
      <w:pPr>
        <w:jc w:val="both"/>
        <w:rPr>
          <w:rFonts w:ascii="Verdana" w:hAnsi="Verdana"/>
          <w:i/>
          <w:sz w:val="18"/>
          <w:szCs w:val="18"/>
          <w:lang w:val="el-GR" w:eastAsia="el-GR"/>
        </w:rPr>
      </w:pPr>
    </w:p>
    <w:p w14:paraId="1D3A2DE3" w14:textId="77777777" w:rsidR="00E925FF" w:rsidRPr="00EC63C1" w:rsidRDefault="00E925FF" w:rsidP="00994FB6">
      <w:pPr>
        <w:jc w:val="both"/>
        <w:rPr>
          <w:rFonts w:ascii="Verdana" w:hAnsi="Verdana"/>
          <w:i/>
          <w:sz w:val="18"/>
          <w:szCs w:val="18"/>
          <w:lang w:val="el-GR" w:eastAsia="el-GR"/>
        </w:rPr>
      </w:pPr>
    </w:p>
    <w:p w14:paraId="5BFF2CBD" w14:textId="77777777" w:rsidR="00E925FF" w:rsidRPr="00EC63C1" w:rsidRDefault="00E925FF" w:rsidP="00994FB6">
      <w:pPr>
        <w:jc w:val="both"/>
        <w:rPr>
          <w:rFonts w:ascii="Verdana" w:hAnsi="Verdana"/>
          <w:i/>
          <w:sz w:val="18"/>
          <w:szCs w:val="18"/>
          <w:lang w:val="el-GR" w:eastAsia="el-GR"/>
        </w:rPr>
      </w:pPr>
    </w:p>
    <w:p w14:paraId="67642F3E" w14:textId="77777777" w:rsidR="00E925FF" w:rsidRPr="00EC63C1" w:rsidRDefault="00E925FF" w:rsidP="00994FB6">
      <w:pPr>
        <w:jc w:val="both"/>
        <w:rPr>
          <w:rFonts w:ascii="Verdana" w:hAnsi="Verdana"/>
          <w:i/>
          <w:sz w:val="18"/>
          <w:szCs w:val="18"/>
          <w:lang w:val="el-GR" w:eastAsia="el-GR"/>
        </w:rPr>
      </w:pPr>
    </w:p>
    <w:p w14:paraId="09753C89" w14:textId="77777777" w:rsidR="00203A0A" w:rsidRDefault="008406AB" w:rsidP="00994FB6">
      <w:pPr>
        <w:jc w:val="both"/>
        <w:rPr>
          <w:rFonts w:ascii="Verdana" w:hAnsi="Verdana"/>
          <w:i/>
          <w:sz w:val="18"/>
          <w:szCs w:val="18"/>
          <w:lang w:val="en-US" w:eastAsia="el-GR"/>
        </w:rPr>
      </w:pPr>
      <w:r>
        <w:rPr>
          <w:rFonts w:ascii="Verdana" w:hAnsi="Verdana"/>
          <w:i/>
          <w:noProof/>
          <w:sz w:val="18"/>
          <w:szCs w:val="18"/>
          <w:lang w:val="el-GR" w:eastAsia="el-GR"/>
        </w:rPr>
        <w:drawing>
          <wp:inline distT="0" distB="0" distL="0" distR="0" wp14:anchorId="5451312B" wp14:editId="49D82413">
            <wp:extent cx="5629857" cy="3848100"/>
            <wp:effectExtent l="19050" t="0" r="8943" b="0"/>
            <wp:docPr id="14" name="Picture 3" descr="C:\Users\chrysomallidis\Downloads\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rysomallidis\Downloads\chart.png"/>
                    <pic:cNvPicPr>
                      <a:picLocks noChangeAspect="1" noChangeArrowheads="1"/>
                    </pic:cNvPicPr>
                  </pic:nvPicPr>
                  <pic:blipFill>
                    <a:blip r:embed="rId17" cstate="print"/>
                    <a:srcRect/>
                    <a:stretch>
                      <a:fillRect/>
                    </a:stretch>
                  </pic:blipFill>
                  <pic:spPr bwMode="auto">
                    <a:xfrm>
                      <a:off x="0" y="0"/>
                      <a:ext cx="5631212" cy="3849026"/>
                    </a:xfrm>
                    <a:prstGeom prst="rect">
                      <a:avLst/>
                    </a:prstGeom>
                    <a:noFill/>
                    <a:ln w="9525">
                      <a:noFill/>
                      <a:miter lim="800000"/>
                      <a:headEnd/>
                      <a:tailEnd/>
                    </a:ln>
                  </pic:spPr>
                </pic:pic>
              </a:graphicData>
            </a:graphic>
          </wp:inline>
        </w:drawing>
      </w:r>
    </w:p>
    <w:p w14:paraId="71A01388" w14:textId="77777777" w:rsidR="00203A0A" w:rsidRDefault="00203A0A" w:rsidP="00994FB6">
      <w:pPr>
        <w:jc w:val="both"/>
        <w:rPr>
          <w:rFonts w:ascii="Verdana" w:hAnsi="Verdana"/>
          <w:i/>
          <w:sz w:val="18"/>
          <w:szCs w:val="18"/>
          <w:lang w:val="en-US" w:eastAsia="el-GR"/>
        </w:rPr>
      </w:pPr>
    </w:p>
    <w:p w14:paraId="251A385A" w14:textId="77777777" w:rsidR="00203A0A" w:rsidRPr="001A2B86" w:rsidRDefault="00823FEB" w:rsidP="00994FB6">
      <w:pPr>
        <w:jc w:val="both"/>
        <w:rPr>
          <w:rFonts w:ascii="Verdana" w:hAnsi="Verdana"/>
          <w:i/>
          <w:sz w:val="16"/>
          <w:szCs w:val="16"/>
          <w:lang w:val="el-GR" w:eastAsia="el-GR"/>
        </w:rPr>
      </w:pPr>
      <w:r w:rsidRPr="00D84814">
        <w:rPr>
          <w:rFonts w:ascii="Verdana" w:hAnsi="Verdana"/>
          <w:b/>
          <w:sz w:val="16"/>
          <w:szCs w:val="16"/>
          <w:lang w:val="el-GR" w:eastAsia="el-GR"/>
        </w:rPr>
        <w:t>Διάγραμμα 2</w:t>
      </w:r>
      <w:r w:rsidR="00722178" w:rsidRPr="00D84814">
        <w:rPr>
          <w:rFonts w:ascii="Verdana" w:hAnsi="Verdana"/>
          <w:b/>
          <w:sz w:val="16"/>
          <w:szCs w:val="16"/>
          <w:lang w:val="el-GR" w:eastAsia="el-GR"/>
        </w:rPr>
        <w:t>:</w:t>
      </w:r>
      <w:r w:rsidRPr="008406AB">
        <w:rPr>
          <w:rFonts w:ascii="Verdana" w:hAnsi="Verdana"/>
          <w:sz w:val="16"/>
          <w:szCs w:val="16"/>
          <w:lang w:val="el-GR" w:eastAsia="el-GR"/>
        </w:rPr>
        <w:t xml:space="preserve"> </w:t>
      </w:r>
      <w:r w:rsidR="008D1CCC" w:rsidRPr="008406AB">
        <w:rPr>
          <w:rFonts w:ascii="Verdana" w:hAnsi="Verdana"/>
          <w:sz w:val="16"/>
          <w:szCs w:val="16"/>
          <w:lang w:val="el-GR" w:eastAsia="el-GR"/>
        </w:rPr>
        <w:t>Αριθμός δημοσιεύσεων</w:t>
      </w:r>
      <w:r w:rsidR="008D1CCC" w:rsidRPr="001A2B86">
        <w:rPr>
          <w:rFonts w:ascii="Verdana" w:hAnsi="Verdana"/>
          <w:sz w:val="16"/>
          <w:szCs w:val="16"/>
          <w:lang w:val="el-GR" w:eastAsia="el-GR"/>
        </w:rPr>
        <w:t xml:space="preserve"> ανά </w:t>
      </w:r>
      <w:r w:rsidR="008406AB">
        <w:rPr>
          <w:rFonts w:ascii="Verdana" w:hAnsi="Verdana"/>
          <w:sz w:val="16"/>
          <w:szCs w:val="16"/>
          <w:lang w:val="el-GR" w:eastAsia="el-GR"/>
        </w:rPr>
        <w:t>εκατ. δαπανών για Ε&amp;Α</w:t>
      </w:r>
      <w:r w:rsidR="008D1CCC" w:rsidRPr="001A2B86">
        <w:rPr>
          <w:rFonts w:ascii="Verdana" w:hAnsi="Verdana"/>
          <w:sz w:val="16"/>
          <w:szCs w:val="16"/>
          <w:lang w:val="el-GR" w:eastAsia="el-GR"/>
        </w:rPr>
        <w:t xml:space="preserve"> στις χώρες της ΕΕ για το έτος </w:t>
      </w:r>
      <w:r w:rsidR="002C5B18">
        <w:rPr>
          <w:rFonts w:ascii="Verdana" w:hAnsi="Verdana"/>
          <w:sz w:val="16"/>
          <w:szCs w:val="16"/>
          <w:lang w:val="el-GR" w:eastAsia="el-GR"/>
        </w:rPr>
        <w:t>2014</w:t>
      </w:r>
      <w:r w:rsidR="00CA1230" w:rsidRPr="001A2B86">
        <w:rPr>
          <w:rFonts w:ascii="Verdana" w:hAnsi="Verdana"/>
          <w:i/>
          <w:sz w:val="16"/>
          <w:szCs w:val="16"/>
          <w:lang w:val="el-GR" w:eastAsia="el-GR"/>
        </w:rPr>
        <w:t>.</w:t>
      </w:r>
      <w:r w:rsidR="008D1CCC" w:rsidRPr="001A2B86">
        <w:rPr>
          <w:rFonts w:ascii="Verdana" w:hAnsi="Verdana"/>
          <w:i/>
          <w:sz w:val="16"/>
          <w:szCs w:val="16"/>
          <w:lang w:val="el-GR" w:eastAsia="el-GR"/>
        </w:rPr>
        <w:t xml:space="preserve"> </w:t>
      </w:r>
    </w:p>
    <w:p w14:paraId="79F0968E" w14:textId="77777777" w:rsidR="00203A0A" w:rsidRPr="008D1CCC" w:rsidRDefault="00D84814" w:rsidP="00994FB6">
      <w:pPr>
        <w:jc w:val="both"/>
        <w:rPr>
          <w:rFonts w:ascii="Verdana" w:hAnsi="Verdana"/>
          <w:i/>
          <w:sz w:val="18"/>
          <w:szCs w:val="18"/>
          <w:lang w:val="el-GR" w:eastAsia="el-GR"/>
        </w:rPr>
      </w:pPr>
      <w:r w:rsidRPr="00183A73">
        <w:rPr>
          <w:rFonts w:ascii="Verdana" w:hAnsi="Verdana"/>
          <w:i/>
          <w:sz w:val="16"/>
          <w:szCs w:val="16"/>
          <w:lang w:val="el-GR" w:eastAsia="el-GR"/>
        </w:rPr>
        <w:t>(το Διάγραμμα αντιστοιχεί στο Διάγραμμα 2.1.</w:t>
      </w:r>
      <w:r>
        <w:rPr>
          <w:rFonts w:ascii="Verdana" w:hAnsi="Verdana"/>
          <w:i/>
          <w:sz w:val="16"/>
          <w:szCs w:val="16"/>
          <w:lang w:val="el-GR" w:eastAsia="el-GR"/>
        </w:rPr>
        <w:t>2</w:t>
      </w:r>
      <w:r w:rsidRPr="00183A73">
        <w:rPr>
          <w:rFonts w:ascii="Verdana" w:hAnsi="Verdana"/>
          <w:i/>
          <w:sz w:val="16"/>
          <w:szCs w:val="16"/>
          <w:lang w:val="el-GR" w:eastAsia="el-GR"/>
        </w:rPr>
        <w:t xml:space="preserve"> της μελέτης)</w:t>
      </w:r>
    </w:p>
    <w:p w14:paraId="1DCCB8D4" w14:textId="77777777" w:rsidR="00DE627C" w:rsidRDefault="00203A0A" w:rsidP="00994FB6">
      <w:pPr>
        <w:jc w:val="both"/>
        <w:rPr>
          <w:rFonts w:ascii="Verdana" w:hAnsi="Verdana"/>
          <w:i/>
          <w:sz w:val="18"/>
          <w:szCs w:val="18"/>
          <w:lang w:val="el-GR" w:eastAsia="el-GR"/>
        </w:rPr>
      </w:pPr>
      <w:r w:rsidRPr="008D1CCC">
        <w:rPr>
          <w:rFonts w:ascii="Verdana" w:hAnsi="Verdana"/>
          <w:i/>
          <w:sz w:val="18"/>
          <w:szCs w:val="18"/>
          <w:lang w:val="el-GR" w:eastAsia="el-GR"/>
        </w:rPr>
        <w:tab/>
      </w:r>
    </w:p>
    <w:p w14:paraId="51DB5E94" w14:textId="77777777" w:rsidR="00DE627C" w:rsidRDefault="00DE627C" w:rsidP="00994FB6">
      <w:pPr>
        <w:jc w:val="both"/>
        <w:rPr>
          <w:rFonts w:ascii="Verdana" w:hAnsi="Verdana"/>
          <w:i/>
          <w:sz w:val="18"/>
          <w:szCs w:val="18"/>
          <w:lang w:val="el-GR" w:eastAsia="el-GR"/>
        </w:rPr>
      </w:pPr>
    </w:p>
    <w:p w14:paraId="67C82B21" w14:textId="77777777" w:rsidR="00DE627C" w:rsidRDefault="00DE627C" w:rsidP="00994FB6">
      <w:pPr>
        <w:jc w:val="both"/>
        <w:rPr>
          <w:rFonts w:ascii="Verdana" w:hAnsi="Verdana"/>
          <w:i/>
          <w:sz w:val="18"/>
          <w:szCs w:val="18"/>
          <w:lang w:val="el-GR" w:eastAsia="el-GR"/>
        </w:rPr>
      </w:pPr>
    </w:p>
    <w:p w14:paraId="052B8941" w14:textId="77777777" w:rsidR="00DE627C" w:rsidRDefault="00DE627C" w:rsidP="00994FB6">
      <w:pPr>
        <w:jc w:val="both"/>
        <w:rPr>
          <w:rFonts w:ascii="Verdana" w:hAnsi="Verdana"/>
          <w:i/>
          <w:sz w:val="18"/>
          <w:szCs w:val="18"/>
          <w:lang w:val="el-GR" w:eastAsia="el-GR"/>
        </w:rPr>
      </w:pPr>
    </w:p>
    <w:p w14:paraId="723D242E" w14:textId="77777777" w:rsidR="00DE627C" w:rsidRDefault="00DE627C" w:rsidP="00994FB6">
      <w:pPr>
        <w:jc w:val="both"/>
        <w:rPr>
          <w:rFonts w:ascii="Verdana" w:hAnsi="Verdana"/>
          <w:i/>
          <w:sz w:val="18"/>
          <w:szCs w:val="18"/>
          <w:lang w:val="el-GR" w:eastAsia="el-GR"/>
        </w:rPr>
      </w:pPr>
    </w:p>
    <w:p w14:paraId="2EA1E0F0" w14:textId="77777777" w:rsidR="00203A0A" w:rsidRDefault="008406AB" w:rsidP="00994FB6">
      <w:pPr>
        <w:jc w:val="both"/>
        <w:rPr>
          <w:rFonts w:ascii="Verdana" w:hAnsi="Verdana"/>
          <w:i/>
          <w:sz w:val="18"/>
          <w:szCs w:val="18"/>
          <w:lang w:val="en-US" w:eastAsia="el-GR"/>
        </w:rPr>
      </w:pPr>
      <w:r>
        <w:rPr>
          <w:rFonts w:ascii="Verdana" w:hAnsi="Verdana"/>
          <w:i/>
          <w:noProof/>
          <w:sz w:val="18"/>
          <w:szCs w:val="18"/>
          <w:lang w:val="el-GR" w:eastAsia="el-GR"/>
        </w:rPr>
        <w:lastRenderedPageBreak/>
        <w:drawing>
          <wp:inline distT="0" distB="0" distL="0" distR="0" wp14:anchorId="03ECC47F" wp14:editId="2D3AFC94">
            <wp:extent cx="5850731" cy="2657475"/>
            <wp:effectExtent l="19050" t="0" r="0" b="0"/>
            <wp:docPr id="15" name="Picture 4" descr="C:\Users\chrysomallidis\Downloads\char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rysomallidis\Downloads\chart (3).png"/>
                    <pic:cNvPicPr>
                      <a:picLocks noChangeAspect="1" noChangeArrowheads="1"/>
                    </pic:cNvPicPr>
                  </pic:nvPicPr>
                  <pic:blipFill>
                    <a:blip r:embed="rId18" cstate="print"/>
                    <a:srcRect/>
                    <a:stretch>
                      <a:fillRect/>
                    </a:stretch>
                  </pic:blipFill>
                  <pic:spPr bwMode="auto">
                    <a:xfrm>
                      <a:off x="0" y="0"/>
                      <a:ext cx="5852139" cy="2658115"/>
                    </a:xfrm>
                    <a:prstGeom prst="rect">
                      <a:avLst/>
                    </a:prstGeom>
                    <a:noFill/>
                    <a:ln w="9525">
                      <a:noFill/>
                      <a:miter lim="800000"/>
                      <a:headEnd/>
                      <a:tailEnd/>
                    </a:ln>
                  </pic:spPr>
                </pic:pic>
              </a:graphicData>
            </a:graphic>
          </wp:inline>
        </w:drawing>
      </w:r>
    </w:p>
    <w:p w14:paraId="133F2424" w14:textId="77777777" w:rsidR="00203A0A" w:rsidRDefault="00203A0A" w:rsidP="00994FB6">
      <w:pPr>
        <w:jc w:val="both"/>
        <w:rPr>
          <w:rFonts w:ascii="Verdana" w:hAnsi="Verdana"/>
          <w:i/>
          <w:sz w:val="18"/>
          <w:szCs w:val="18"/>
          <w:lang w:val="en-US" w:eastAsia="el-GR"/>
        </w:rPr>
      </w:pPr>
    </w:p>
    <w:p w14:paraId="785A4175" w14:textId="77777777" w:rsidR="00203A0A" w:rsidRDefault="008D1CCC" w:rsidP="00994FB6">
      <w:pPr>
        <w:jc w:val="both"/>
        <w:rPr>
          <w:rFonts w:ascii="Verdana" w:hAnsi="Verdana"/>
          <w:sz w:val="16"/>
          <w:szCs w:val="16"/>
          <w:lang w:val="el-GR" w:eastAsia="el-GR"/>
        </w:rPr>
      </w:pPr>
      <w:r w:rsidRPr="00D84814">
        <w:rPr>
          <w:rFonts w:ascii="Verdana" w:hAnsi="Verdana"/>
          <w:b/>
          <w:sz w:val="16"/>
          <w:szCs w:val="16"/>
          <w:lang w:val="el-GR" w:eastAsia="el-GR"/>
        </w:rPr>
        <w:t xml:space="preserve">Διάγραμμα </w:t>
      </w:r>
      <w:r w:rsidR="00D84814" w:rsidRPr="00D84814">
        <w:rPr>
          <w:rFonts w:ascii="Verdana" w:hAnsi="Verdana"/>
          <w:b/>
          <w:sz w:val="16"/>
          <w:szCs w:val="16"/>
          <w:lang w:val="el-GR" w:eastAsia="el-GR"/>
        </w:rPr>
        <w:t>3</w:t>
      </w:r>
      <w:r w:rsidRPr="00D84814">
        <w:rPr>
          <w:rFonts w:ascii="Verdana" w:hAnsi="Verdana"/>
          <w:b/>
          <w:sz w:val="16"/>
          <w:szCs w:val="16"/>
          <w:lang w:val="el-GR" w:eastAsia="el-GR"/>
        </w:rPr>
        <w:t>:</w:t>
      </w:r>
      <w:r w:rsidRPr="008406AB">
        <w:rPr>
          <w:rFonts w:ascii="Verdana" w:hAnsi="Verdana"/>
          <w:sz w:val="16"/>
          <w:szCs w:val="16"/>
          <w:lang w:val="el-GR" w:eastAsia="el-GR"/>
        </w:rPr>
        <w:t xml:space="preserve"> Αριθμός αναφορών</w:t>
      </w:r>
      <w:r w:rsidRPr="001A2B86">
        <w:rPr>
          <w:rFonts w:ascii="Verdana" w:hAnsi="Verdana"/>
          <w:sz w:val="16"/>
          <w:szCs w:val="16"/>
          <w:lang w:val="el-GR" w:eastAsia="el-GR"/>
        </w:rPr>
        <w:t xml:space="preserve"> σε ελληνικές δημοσιεύσεις, ανά πενταετία, για την περίοδο </w:t>
      </w:r>
      <w:r w:rsidR="008406AB">
        <w:rPr>
          <w:rFonts w:ascii="Verdana" w:hAnsi="Verdana"/>
          <w:sz w:val="16"/>
          <w:szCs w:val="16"/>
          <w:lang w:val="el-GR" w:eastAsia="el-GR"/>
        </w:rPr>
        <w:t>2000</w:t>
      </w:r>
      <w:r w:rsidRPr="001A2B86">
        <w:rPr>
          <w:rFonts w:ascii="Verdana" w:hAnsi="Verdana"/>
          <w:sz w:val="16"/>
          <w:szCs w:val="16"/>
          <w:lang w:val="el-GR" w:eastAsia="el-GR"/>
        </w:rPr>
        <w:t>-201</w:t>
      </w:r>
      <w:r w:rsidR="008406AB">
        <w:rPr>
          <w:rFonts w:ascii="Verdana" w:hAnsi="Verdana"/>
          <w:sz w:val="16"/>
          <w:szCs w:val="16"/>
          <w:lang w:val="el-GR" w:eastAsia="el-GR"/>
        </w:rPr>
        <w:t>4</w:t>
      </w:r>
      <w:r w:rsidR="00CA1230" w:rsidRPr="001A2B86">
        <w:rPr>
          <w:rFonts w:ascii="Verdana" w:hAnsi="Verdana"/>
          <w:sz w:val="16"/>
          <w:szCs w:val="16"/>
          <w:lang w:val="el-GR" w:eastAsia="el-GR"/>
        </w:rPr>
        <w:t>.</w:t>
      </w:r>
    </w:p>
    <w:p w14:paraId="398E112D" w14:textId="77777777" w:rsidR="00D84814" w:rsidRPr="001A2B86" w:rsidRDefault="00D84814" w:rsidP="00994FB6">
      <w:pPr>
        <w:jc w:val="both"/>
        <w:rPr>
          <w:rFonts w:ascii="Verdana" w:hAnsi="Verdana"/>
          <w:sz w:val="16"/>
          <w:szCs w:val="16"/>
          <w:lang w:val="el-GR" w:eastAsia="el-GR"/>
        </w:rPr>
      </w:pPr>
      <w:r w:rsidRPr="00183A73">
        <w:rPr>
          <w:rFonts w:ascii="Verdana" w:hAnsi="Verdana"/>
          <w:i/>
          <w:sz w:val="16"/>
          <w:szCs w:val="16"/>
          <w:lang w:val="el-GR" w:eastAsia="el-GR"/>
        </w:rPr>
        <w:t>(το Διάγραμμα αντιστοιχεί στο Διάγραμμα 2.</w:t>
      </w:r>
      <w:r>
        <w:rPr>
          <w:rFonts w:ascii="Verdana" w:hAnsi="Verdana"/>
          <w:i/>
          <w:sz w:val="16"/>
          <w:szCs w:val="16"/>
          <w:lang w:val="el-GR" w:eastAsia="el-GR"/>
        </w:rPr>
        <w:t>2</w:t>
      </w:r>
      <w:r w:rsidRPr="00183A73">
        <w:rPr>
          <w:rFonts w:ascii="Verdana" w:hAnsi="Verdana"/>
          <w:i/>
          <w:sz w:val="16"/>
          <w:szCs w:val="16"/>
          <w:lang w:val="el-GR" w:eastAsia="el-GR"/>
        </w:rPr>
        <w:t>.</w:t>
      </w:r>
      <w:r>
        <w:rPr>
          <w:rFonts w:ascii="Verdana" w:hAnsi="Verdana"/>
          <w:i/>
          <w:sz w:val="16"/>
          <w:szCs w:val="16"/>
          <w:lang w:val="el-GR" w:eastAsia="el-GR"/>
        </w:rPr>
        <w:t>1</w:t>
      </w:r>
      <w:r w:rsidRPr="00183A73">
        <w:rPr>
          <w:rFonts w:ascii="Verdana" w:hAnsi="Verdana"/>
          <w:i/>
          <w:sz w:val="16"/>
          <w:szCs w:val="16"/>
          <w:lang w:val="el-GR" w:eastAsia="el-GR"/>
        </w:rPr>
        <w:t xml:space="preserve"> της μελέτης)</w:t>
      </w:r>
    </w:p>
    <w:p w14:paraId="1A35C5F0" w14:textId="77777777" w:rsidR="00203A0A" w:rsidRPr="008D1CCC" w:rsidRDefault="00203A0A" w:rsidP="00994FB6">
      <w:pPr>
        <w:jc w:val="both"/>
        <w:rPr>
          <w:rFonts w:ascii="Verdana" w:hAnsi="Verdana"/>
          <w:i/>
          <w:sz w:val="18"/>
          <w:szCs w:val="18"/>
          <w:lang w:val="el-GR" w:eastAsia="el-GR"/>
        </w:rPr>
      </w:pPr>
    </w:p>
    <w:p w14:paraId="1BF752D2" w14:textId="77777777" w:rsidR="00203A0A" w:rsidRDefault="00203A0A" w:rsidP="00994FB6">
      <w:pPr>
        <w:jc w:val="both"/>
        <w:rPr>
          <w:rFonts w:ascii="Verdana" w:hAnsi="Verdana"/>
          <w:i/>
          <w:sz w:val="18"/>
          <w:szCs w:val="18"/>
          <w:lang w:val="el-GR" w:eastAsia="el-GR"/>
        </w:rPr>
      </w:pPr>
    </w:p>
    <w:p w14:paraId="7A30F277" w14:textId="77777777" w:rsidR="00DE627C" w:rsidRDefault="00DE627C" w:rsidP="00994FB6">
      <w:pPr>
        <w:jc w:val="both"/>
        <w:rPr>
          <w:rFonts w:ascii="Verdana" w:hAnsi="Verdana"/>
          <w:i/>
          <w:sz w:val="18"/>
          <w:szCs w:val="18"/>
          <w:lang w:val="el-GR" w:eastAsia="el-GR"/>
        </w:rPr>
      </w:pPr>
    </w:p>
    <w:p w14:paraId="42D2B791" w14:textId="77777777" w:rsidR="00DE627C" w:rsidRPr="008D1CCC" w:rsidRDefault="00DE627C" w:rsidP="00994FB6">
      <w:pPr>
        <w:jc w:val="both"/>
        <w:rPr>
          <w:rFonts w:ascii="Verdana" w:hAnsi="Verdana"/>
          <w:i/>
          <w:sz w:val="18"/>
          <w:szCs w:val="18"/>
          <w:lang w:val="el-GR" w:eastAsia="el-GR"/>
        </w:rPr>
      </w:pPr>
    </w:p>
    <w:p w14:paraId="28D904BA" w14:textId="77777777" w:rsidR="00203A0A" w:rsidRPr="008D1CCC" w:rsidRDefault="00203A0A" w:rsidP="00994FB6">
      <w:pPr>
        <w:jc w:val="both"/>
        <w:rPr>
          <w:rFonts w:ascii="Verdana" w:hAnsi="Verdana"/>
          <w:i/>
          <w:sz w:val="18"/>
          <w:szCs w:val="18"/>
          <w:lang w:val="el-GR" w:eastAsia="el-GR"/>
        </w:rPr>
      </w:pPr>
    </w:p>
    <w:p w14:paraId="28971F40" w14:textId="77777777" w:rsidR="00203A0A" w:rsidRDefault="008406AB" w:rsidP="00994FB6">
      <w:pPr>
        <w:jc w:val="both"/>
        <w:rPr>
          <w:rFonts w:ascii="Verdana" w:hAnsi="Verdana"/>
          <w:i/>
          <w:sz w:val="18"/>
          <w:szCs w:val="18"/>
          <w:lang w:val="en-US" w:eastAsia="el-GR"/>
        </w:rPr>
      </w:pPr>
      <w:r>
        <w:rPr>
          <w:rFonts w:ascii="Verdana" w:hAnsi="Verdana"/>
          <w:i/>
          <w:noProof/>
          <w:sz w:val="18"/>
          <w:szCs w:val="18"/>
          <w:lang w:val="el-GR" w:eastAsia="el-GR"/>
        </w:rPr>
        <w:drawing>
          <wp:inline distT="0" distB="0" distL="0" distR="0" wp14:anchorId="4AF87555" wp14:editId="38BA273B">
            <wp:extent cx="5997524" cy="2724150"/>
            <wp:effectExtent l="19050" t="0" r="3226" b="0"/>
            <wp:docPr id="16" name="Picture 5" descr="C:\Users\chrysomallidis\Downloads\char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hrysomallidis\Downloads\chart (4).png"/>
                    <pic:cNvPicPr>
                      <a:picLocks noChangeAspect="1" noChangeArrowheads="1"/>
                    </pic:cNvPicPr>
                  </pic:nvPicPr>
                  <pic:blipFill>
                    <a:blip r:embed="rId19" cstate="print"/>
                    <a:srcRect/>
                    <a:stretch>
                      <a:fillRect/>
                    </a:stretch>
                  </pic:blipFill>
                  <pic:spPr bwMode="auto">
                    <a:xfrm>
                      <a:off x="0" y="0"/>
                      <a:ext cx="5998967" cy="2724806"/>
                    </a:xfrm>
                    <a:prstGeom prst="rect">
                      <a:avLst/>
                    </a:prstGeom>
                    <a:noFill/>
                    <a:ln w="9525">
                      <a:noFill/>
                      <a:miter lim="800000"/>
                      <a:headEnd/>
                      <a:tailEnd/>
                    </a:ln>
                  </pic:spPr>
                </pic:pic>
              </a:graphicData>
            </a:graphic>
          </wp:inline>
        </w:drawing>
      </w:r>
    </w:p>
    <w:p w14:paraId="48969F42" w14:textId="77777777" w:rsidR="00203A0A" w:rsidRDefault="00203A0A" w:rsidP="00994FB6">
      <w:pPr>
        <w:jc w:val="both"/>
        <w:rPr>
          <w:rFonts w:ascii="Verdana" w:hAnsi="Verdana"/>
          <w:i/>
          <w:sz w:val="18"/>
          <w:szCs w:val="18"/>
          <w:lang w:val="en-US" w:eastAsia="el-GR"/>
        </w:rPr>
      </w:pPr>
    </w:p>
    <w:p w14:paraId="55688BFB" w14:textId="77777777" w:rsidR="00203A0A" w:rsidRPr="001A2B86" w:rsidRDefault="00823FEB" w:rsidP="00994FB6">
      <w:pPr>
        <w:jc w:val="both"/>
        <w:rPr>
          <w:rFonts w:ascii="Verdana" w:hAnsi="Verdana"/>
          <w:sz w:val="16"/>
          <w:szCs w:val="16"/>
          <w:lang w:val="el-GR" w:eastAsia="el-GR"/>
        </w:rPr>
      </w:pPr>
      <w:r w:rsidRPr="00D84814">
        <w:rPr>
          <w:rFonts w:ascii="Verdana" w:hAnsi="Verdana"/>
          <w:b/>
          <w:sz w:val="16"/>
          <w:szCs w:val="16"/>
          <w:lang w:val="el-GR" w:eastAsia="el-GR"/>
        </w:rPr>
        <w:t xml:space="preserve">Διάγραμμα </w:t>
      </w:r>
      <w:r w:rsidR="00D84814" w:rsidRPr="00D84814">
        <w:rPr>
          <w:rFonts w:ascii="Verdana" w:hAnsi="Verdana"/>
          <w:b/>
          <w:sz w:val="16"/>
          <w:szCs w:val="16"/>
          <w:lang w:val="el-GR" w:eastAsia="el-GR"/>
        </w:rPr>
        <w:t>4</w:t>
      </w:r>
      <w:r w:rsidR="008D1CCC" w:rsidRPr="00D84814">
        <w:rPr>
          <w:rFonts w:ascii="Verdana" w:hAnsi="Verdana"/>
          <w:b/>
          <w:sz w:val="16"/>
          <w:szCs w:val="16"/>
          <w:lang w:val="el-GR" w:eastAsia="el-GR"/>
        </w:rPr>
        <w:t>:</w:t>
      </w:r>
      <w:r w:rsidR="008D1CCC" w:rsidRPr="008406AB">
        <w:rPr>
          <w:rFonts w:ascii="Verdana" w:hAnsi="Verdana"/>
          <w:sz w:val="16"/>
          <w:szCs w:val="16"/>
          <w:lang w:val="el-GR" w:eastAsia="el-GR"/>
        </w:rPr>
        <w:t xml:space="preserve"> Ποσοστό (%) δημοσιεύσεων που λαμβάνουν</w:t>
      </w:r>
      <w:r w:rsidR="008D1CCC" w:rsidRPr="001A2B86">
        <w:rPr>
          <w:rFonts w:ascii="Verdana" w:hAnsi="Verdana"/>
          <w:sz w:val="16"/>
          <w:szCs w:val="16"/>
          <w:lang w:val="el-GR" w:eastAsia="el-GR"/>
        </w:rPr>
        <w:t xml:space="preserve"> αναφορές για την Ελλάδα, τις χώρες της ΕΕ και τις χώρες του ΟΟΣΑ, ανά πενταετία, για την περίοδο </w:t>
      </w:r>
      <w:r w:rsidR="008406AB">
        <w:rPr>
          <w:rFonts w:ascii="Verdana" w:hAnsi="Verdana"/>
          <w:sz w:val="16"/>
          <w:szCs w:val="16"/>
          <w:lang w:val="el-GR" w:eastAsia="el-GR"/>
        </w:rPr>
        <w:t>2000</w:t>
      </w:r>
      <w:r w:rsidR="008D1CCC" w:rsidRPr="001A2B86">
        <w:rPr>
          <w:rFonts w:ascii="Verdana" w:hAnsi="Verdana"/>
          <w:sz w:val="16"/>
          <w:szCs w:val="16"/>
          <w:lang w:val="el-GR" w:eastAsia="el-GR"/>
        </w:rPr>
        <w:t>-201</w:t>
      </w:r>
      <w:r w:rsidR="008406AB">
        <w:rPr>
          <w:rFonts w:ascii="Verdana" w:hAnsi="Verdana"/>
          <w:sz w:val="16"/>
          <w:szCs w:val="16"/>
          <w:lang w:val="el-GR" w:eastAsia="el-GR"/>
        </w:rPr>
        <w:t>4</w:t>
      </w:r>
      <w:r w:rsidR="00CA1230" w:rsidRPr="001A2B86">
        <w:rPr>
          <w:rFonts w:ascii="Verdana" w:hAnsi="Verdana"/>
          <w:sz w:val="16"/>
          <w:szCs w:val="16"/>
          <w:lang w:val="el-GR" w:eastAsia="el-GR"/>
        </w:rPr>
        <w:t>.</w:t>
      </w:r>
    </w:p>
    <w:p w14:paraId="26CEF054" w14:textId="77777777" w:rsidR="00203A0A" w:rsidRPr="008D1CCC" w:rsidRDefault="00D84814" w:rsidP="00994FB6">
      <w:pPr>
        <w:jc w:val="both"/>
        <w:rPr>
          <w:rFonts w:ascii="Verdana" w:hAnsi="Verdana"/>
          <w:i/>
          <w:sz w:val="18"/>
          <w:szCs w:val="18"/>
          <w:lang w:val="el-GR" w:eastAsia="el-GR"/>
        </w:rPr>
      </w:pPr>
      <w:r w:rsidRPr="00183A73">
        <w:rPr>
          <w:rFonts w:ascii="Verdana" w:hAnsi="Verdana"/>
          <w:i/>
          <w:sz w:val="16"/>
          <w:szCs w:val="16"/>
          <w:lang w:val="el-GR" w:eastAsia="el-GR"/>
        </w:rPr>
        <w:t>(το Διάγραμμα αντιστοιχεί στο Διάγραμμα 2.</w:t>
      </w:r>
      <w:r>
        <w:rPr>
          <w:rFonts w:ascii="Verdana" w:hAnsi="Verdana"/>
          <w:i/>
          <w:sz w:val="16"/>
          <w:szCs w:val="16"/>
          <w:lang w:val="el-GR" w:eastAsia="el-GR"/>
        </w:rPr>
        <w:t>2</w:t>
      </w:r>
      <w:r w:rsidRPr="00183A73">
        <w:rPr>
          <w:rFonts w:ascii="Verdana" w:hAnsi="Verdana"/>
          <w:i/>
          <w:sz w:val="16"/>
          <w:szCs w:val="16"/>
          <w:lang w:val="el-GR" w:eastAsia="el-GR"/>
        </w:rPr>
        <w:t>.</w:t>
      </w:r>
      <w:r>
        <w:rPr>
          <w:rFonts w:ascii="Verdana" w:hAnsi="Verdana"/>
          <w:i/>
          <w:sz w:val="16"/>
          <w:szCs w:val="16"/>
          <w:lang w:val="el-GR" w:eastAsia="el-GR"/>
        </w:rPr>
        <w:t>4</w:t>
      </w:r>
      <w:r w:rsidRPr="00183A73">
        <w:rPr>
          <w:rFonts w:ascii="Verdana" w:hAnsi="Verdana"/>
          <w:i/>
          <w:sz w:val="16"/>
          <w:szCs w:val="16"/>
          <w:lang w:val="el-GR" w:eastAsia="el-GR"/>
        </w:rPr>
        <w:t xml:space="preserve"> της μελέτης)</w:t>
      </w:r>
    </w:p>
    <w:p w14:paraId="6BE69FAE" w14:textId="77777777" w:rsidR="00203A0A" w:rsidRPr="008D1CCC" w:rsidRDefault="00203A0A" w:rsidP="00994FB6">
      <w:pPr>
        <w:jc w:val="both"/>
        <w:rPr>
          <w:rFonts w:ascii="Verdana" w:hAnsi="Verdana"/>
          <w:i/>
          <w:sz w:val="18"/>
          <w:szCs w:val="18"/>
          <w:lang w:val="el-GR" w:eastAsia="el-GR"/>
        </w:rPr>
      </w:pPr>
    </w:p>
    <w:p w14:paraId="0988B5E6" w14:textId="77777777" w:rsidR="00203A0A" w:rsidRPr="008D1CCC" w:rsidRDefault="00203A0A" w:rsidP="00994FB6">
      <w:pPr>
        <w:jc w:val="both"/>
        <w:rPr>
          <w:rFonts w:ascii="Verdana" w:hAnsi="Verdana"/>
          <w:i/>
          <w:sz w:val="18"/>
          <w:szCs w:val="18"/>
          <w:lang w:val="el-GR" w:eastAsia="el-GR"/>
        </w:rPr>
      </w:pPr>
    </w:p>
    <w:p w14:paraId="704A836C" w14:textId="77777777" w:rsidR="00203A0A" w:rsidRPr="008D1CCC" w:rsidRDefault="00203A0A" w:rsidP="00994FB6">
      <w:pPr>
        <w:jc w:val="both"/>
        <w:rPr>
          <w:rFonts w:ascii="Verdana" w:hAnsi="Verdana"/>
          <w:i/>
          <w:sz w:val="18"/>
          <w:szCs w:val="18"/>
          <w:lang w:val="el-GR" w:eastAsia="el-GR"/>
        </w:rPr>
      </w:pPr>
    </w:p>
    <w:p w14:paraId="75A0AD8F" w14:textId="77777777" w:rsidR="00203A0A" w:rsidRPr="008D1CCC" w:rsidRDefault="00203A0A" w:rsidP="00994FB6">
      <w:pPr>
        <w:jc w:val="both"/>
        <w:rPr>
          <w:rFonts w:ascii="Verdana" w:hAnsi="Verdana"/>
          <w:i/>
          <w:sz w:val="18"/>
          <w:szCs w:val="18"/>
          <w:lang w:val="el-GR" w:eastAsia="el-GR"/>
        </w:rPr>
      </w:pPr>
    </w:p>
    <w:p w14:paraId="302F335F" w14:textId="77777777" w:rsidR="00203A0A" w:rsidRPr="008D1CCC" w:rsidRDefault="00203A0A" w:rsidP="00994FB6">
      <w:pPr>
        <w:jc w:val="both"/>
        <w:rPr>
          <w:rFonts w:ascii="Verdana" w:hAnsi="Verdana"/>
          <w:i/>
          <w:sz w:val="18"/>
          <w:szCs w:val="18"/>
          <w:lang w:val="el-GR" w:eastAsia="el-GR"/>
        </w:rPr>
      </w:pPr>
    </w:p>
    <w:p w14:paraId="1DD2970F" w14:textId="77777777" w:rsidR="00203A0A" w:rsidRPr="008D1CCC" w:rsidRDefault="00203A0A" w:rsidP="00994FB6">
      <w:pPr>
        <w:jc w:val="both"/>
        <w:rPr>
          <w:rFonts w:ascii="Verdana" w:hAnsi="Verdana"/>
          <w:i/>
          <w:sz w:val="18"/>
          <w:szCs w:val="18"/>
          <w:lang w:val="el-GR" w:eastAsia="el-GR"/>
        </w:rPr>
      </w:pPr>
    </w:p>
    <w:p w14:paraId="32F9E23B" w14:textId="77777777" w:rsidR="00203A0A" w:rsidRPr="008D1CCC" w:rsidRDefault="00203A0A" w:rsidP="00994FB6">
      <w:pPr>
        <w:jc w:val="both"/>
        <w:rPr>
          <w:rFonts w:ascii="Verdana" w:hAnsi="Verdana"/>
          <w:i/>
          <w:sz w:val="18"/>
          <w:szCs w:val="18"/>
          <w:lang w:val="el-GR" w:eastAsia="el-GR"/>
        </w:rPr>
      </w:pPr>
    </w:p>
    <w:p w14:paraId="3768CBB9" w14:textId="77777777" w:rsidR="00203A0A" w:rsidRPr="008D1CCC" w:rsidRDefault="00203A0A" w:rsidP="00994FB6">
      <w:pPr>
        <w:jc w:val="both"/>
        <w:rPr>
          <w:rFonts w:ascii="Verdana" w:hAnsi="Verdana"/>
          <w:i/>
          <w:sz w:val="18"/>
          <w:szCs w:val="18"/>
          <w:lang w:val="el-GR" w:eastAsia="el-GR"/>
        </w:rPr>
      </w:pPr>
    </w:p>
    <w:p w14:paraId="4A5C4D53" w14:textId="77777777" w:rsidR="00203A0A" w:rsidRPr="008D1CCC" w:rsidRDefault="00203A0A" w:rsidP="00994FB6">
      <w:pPr>
        <w:jc w:val="both"/>
        <w:rPr>
          <w:rFonts w:ascii="Verdana" w:hAnsi="Verdana"/>
          <w:i/>
          <w:sz w:val="18"/>
          <w:szCs w:val="18"/>
          <w:lang w:val="el-GR" w:eastAsia="el-GR"/>
        </w:rPr>
      </w:pPr>
    </w:p>
    <w:p w14:paraId="520F502E" w14:textId="77777777" w:rsidR="00203A0A" w:rsidRPr="008D1CCC" w:rsidRDefault="00203A0A" w:rsidP="00994FB6">
      <w:pPr>
        <w:jc w:val="both"/>
        <w:rPr>
          <w:rFonts w:ascii="Verdana" w:hAnsi="Verdana"/>
          <w:i/>
          <w:sz w:val="18"/>
          <w:szCs w:val="18"/>
          <w:lang w:val="el-GR" w:eastAsia="el-GR"/>
        </w:rPr>
      </w:pPr>
    </w:p>
    <w:p w14:paraId="3083C52F" w14:textId="77777777" w:rsidR="00203A0A" w:rsidRPr="008D1CCC" w:rsidRDefault="00203A0A" w:rsidP="00994FB6">
      <w:pPr>
        <w:jc w:val="both"/>
        <w:rPr>
          <w:rFonts w:ascii="Verdana" w:hAnsi="Verdana"/>
          <w:i/>
          <w:sz w:val="18"/>
          <w:szCs w:val="18"/>
          <w:lang w:val="el-GR" w:eastAsia="el-GR"/>
        </w:rPr>
      </w:pPr>
    </w:p>
    <w:p w14:paraId="4A30790F" w14:textId="77777777" w:rsidR="00203A0A" w:rsidRPr="008D1CCC" w:rsidRDefault="00203A0A" w:rsidP="00994FB6">
      <w:pPr>
        <w:jc w:val="both"/>
        <w:rPr>
          <w:rFonts w:ascii="Verdana" w:hAnsi="Verdana"/>
          <w:i/>
          <w:sz w:val="18"/>
          <w:szCs w:val="18"/>
          <w:lang w:val="el-GR" w:eastAsia="el-GR"/>
        </w:rPr>
      </w:pPr>
    </w:p>
    <w:p w14:paraId="40A11E40" w14:textId="77777777" w:rsidR="00203A0A" w:rsidRPr="008D1CCC" w:rsidRDefault="00203A0A" w:rsidP="00994FB6">
      <w:pPr>
        <w:jc w:val="both"/>
        <w:rPr>
          <w:rFonts w:ascii="Verdana" w:hAnsi="Verdana"/>
          <w:i/>
          <w:sz w:val="18"/>
          <w:szCs w:val="18"/>
          <w:lang w:val="el-GR" w:eastAsia="el-GR"/>
        </w:rPr>
      </w:pPr>
    </w:p>
    <w:p w14:paraId="00124303" w14:textId="77777777" w:rsidR="00203A0A" w:rsidRPr="008D1CCC" w:rsidRDefault="00203A0A" w:rsidP="00994FB6">
      <w:pPr>
        <w:jc w:val="both"/>
        <w:rPr>
          <w:rFonts w:ascii="Verdana" w:hAnsi="Verdana"/>
          <w:i/>
          <w:sz w:val="18"/>
          <w:szCs w:val="18"/>
          <w:lang w:val="el-GR" w:eastAsia="el-GR"/>
        </w:rPr>
      </w:pPr>
    </w:p>
    <w:p w14:paraId="57A181AF" w14:textId="77777777" w:rsidR="00203A0A" w:rsidRDefault="008406AB" w:rsidP="00994FB6">
      <w:pPr>
        <w:jc w:val="both"/>
        <w:rPr>
          <w:rFonts w:ascii="Verdana" w:hAnsi="Verdana"/>
          <w:i/>
          <w:sz w:val="18"/>
          <w:szCs w:val="18"/>
          <w:lang w:val="en-US" w:eastAsia="el-GR"/>
        </w:rPr>
      </w:pPr>
      <w:r>
        <w:rPr>
          <w:rFonts w:ascii="Verdana" w:hAnsi="Verdana"/>
          <w:i/>
          <w:noProof/>
          <w:sz w:val="18"/>
          <w:szCs w:val="18"/>
          <w:lang w:val="el-GR" w:eastAsia="el-GR"/>
        </w:rPr>
        <w:lastRenderedPageBreak/>
        <w:drawing>
          <wp:inline distT="0" distB="0" distL="0" distR="0" wp14:anchorId="587FC4BE" wp14:editId="38ABA3B6">
            <wp:extent cx="5867302" cy="2867025"/>
            <wp:effectExtent l="19050" t="0" r="98" b="0"/>
            <wp:docPr id="17" name="Picture 6" descr="C:\Users\chrysomallidis\Downloads\char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hrysomallidis\Downloads\chart (6).png"/>
                    <pic:cNvPicPr>
                      <a:picLocks noChangeAspect="1" noChangeArrowheads="1"/>
                    </pic:cNvPicPr>
                  </pic:nvPicPr>
                  <pic:blipFill>
                    <a:blip r:embed="rId20" cstate="print"/>
                    <a:srcRect/>
                    <a:stretch>
                      <a:fillRect/>
                    </a:stretch>
                  </pic:blipFill>
                  <pic:spPr bwMode="auto">
                    <a:xfrm>
                      <a:off x="0" y="0"/>
                      <a:ext cx="5868714" cy="2867715"/>
                    </a:xfrm>
                    <a:prstGeom prst="rect">
                      <a:avLst/>
                    </a:prstGeom>
                    <a:noFill/>
                    <a:ln w="9525">
                      <a:noFill/>
                      <a:miter lim="800000"/>
                      <a:headEnd/>
                      <a:tailEnd/>
                    </a:ln>
                  </pic:spPr>
                </pic:pic>
              </a:graphicData>
            </a:graphic>
          </wp:inline>
        </w:drawing>
      </w:r>
    </w:p>
    <w:p w14:paraId="69F90E3C" w14:textId="77777777" w:rsidR="00203A0A" w:rsidRDefault="00203A0A" w:rsidP="00994FB6">
      <w:pPr>
        <w:jc w:val="both"/>
        <w:rPr>
          <w:rFonts w:ascii="Verdana" w:hAnsi="Verdana"/>
          <w:i/>
          <w:sz w:val="18"/>
          <w:szCs w:val="18"/>
          <w:lang w:val="en-US" w:eastAsia="el-GR"/>
        </w:rPr>
      </w:pPr>
    </w:p>
    <w:p w14:paraId="12A3FE59" w14:textId="77777777" w:rsidR="00203A0A" w:rsidRDefault="00203A0A" w:rsidP="00994FB6">
      <w:pPr>
        <w:jc w:val="both"/>
        <w:rPr>
          <w:rFonts w:ascii="Verdana" w:hAnsi="Verdana"/>
          <w:i/>
          <w:sz w:val="18"/>
          <w:szCs w:val="18"/>
          <w:lang w:val="en-US" w:eastAsia="el-GR"/>
        </w:rPr>
      </w:pPr>
    </w:p>
    <w:p w14:paraId="38615B0C" w14:textId="77777777" w:rsidR="008D1CCC" w:rsidRPr="001A2B86" w:rsidRDefault="00823FEB" w:rsidP="00994FB6">
      <w:pPr>
        <w:jc w:val="both"/>
        <w:rPr>
          <w:rFonts w:ascii="Verdana" w:hAnsi="Verdana"/>
          <w:sz w:val="16"/>
          <w:szCs w:val="16"/>
          <w:lang w:val="el-GR" w:eastAsia="el-GR"/>
        </w:rPr>
      </w:pPr>
      <w:r w:rsidRPr="00D84814">
        <w:rPr>
          <w:rFonts w:ascii="Verdana" w:hAnsi="Verdana"/>
          <w:b/>
          <w:sz w:val="16"/>
          <w:szCs w:val="16"/>
          <w:lang w:val="el-GR" w:eastAsia="el-GR"/>
        </w:rPr>
        <w:t xml:space="preserve">Διάγραμμα </w:t>
      </w:r>
      <w:r w:rsidR="00D84814" w:rsidRPr="00D84814">
        <w:rPr>
          <w:rFonts w:ascii="Verdana" w:hAnsi="Verdana"/>
          <w:b/>
          <w:sz w:val="16"/>
          <w:szCs w:val="16"/>
          <w:lang w:val="el-GR" w:eastAsia="el-GR"/>
        </w:rPr>
        <w:t>5:</w:t>
      </w:r>
      <w:r w:rsidRPr="008406AB">
        <w:rPr>
          <w:rFonts w:ascii="Verdana" w:hAnsi="Verdana"/>
          <w:sz w:val="16"/>
          <w:szCs w:val="16"/>
          <w:lang w:val="el-GR" w:eastAsia="el-GR"/>
        </w:rPr>
        <w:t xml:space="preserve"> </w:t>
      </w:r>
      <w:r w:rsidR="008D1CCC" w:rsidRPr="008406AB">
        <w:rPr>
          <w:rFonts w:ascii="Verdana" w:hAnsi="Verdana"/>
          <w:sz w:val="16"/>
          <w:szCs w:val="16"/>
          <w:lang w:val="el-GR" w:eastAsia="el-GR"/>
        </w:rPr>
        <w:t>Αριθμός δημοσιεύσεων, αριθμός αναφορών και σχετικός δείκτης απήχησης των δημοσιεύσεων των διαφόρων</w:t>
      </w:r>
      <w:r w:rsidR="008D1CCC" w:rsidRPr="001A2B86">
        <w:rPr>
          <w:rFonts w:ascii="Verdana" w:hAnsi="Verdana"/>
          <w:sz w:val="16"/>
          <w:szCs w:val="16"/>
          <w:lang w:val="el-GR" w:eastAsia="el-GR"/>
        </w:rPr>
        <w:t xml:space="preserve"> κατηγοριών φορέων, σε σχέση με τις δημοσιεύσεις σε παγκόσμιο επίπεδο, για την πενταετία </w:t>
      </w:r>
      <w:r w:rsidR="008406AB">
        <w:rPr>
          <w:rFonts w:ascii="Verdana" w:hAnsi="Verdana"/>
          <w:sz w:val="16"/>
          <w:szCs w:val="16"/>
          <w:lang w:val="el-GR" w:eastAsia="el-GR"/>
        </w:rPr>
        <w:t>2010</w:t>
      </w:r>
      <w:r w:rsidR="008D1CCC" w:rsidRPr="001A2B86">
        <w:rPr>
          <w:rFonts w:ascii="Verdana" w:hAnsi="Verdana"/>
          <w:sz w:val="16"/>
          <w:szCs w:val="16"/>
          <w:lang w:val="el-GR" w:eastAsia="el-GR"/>
        </w:rPr>
        <w:t>-201</w:t>
      </w:r>
      <w:r w:rsidR="008406AB">
        <w:rPr>
          <w:rFonts w:ascii="Verdana" w:hAnsi="Verdana"/>
          <w:sz w:val="16"/>
          <w:szCs w:val="16"/>
          <w:lang w:val="el-GR" w:eastAsia="el-GR"/>
        </w:rPr>
        <w:t>4</w:t>
      </w:r>
      <w:r w:rsidR="008D1CCC" w:rsidRPr="001A2B86">
        <w:rPr>
          <w:rFonts w:ascii="Verdana" w:hAnsi="Verdana"/>
          <w:sz w:val="16"/>
          <w:szCs w:val="16"/>
          <w:lang w:val="el-GR" w:eastAsia="el-GR"/>
        </w:rPr>
        <w:t xml:space="preserve">. </w:t>
      </w:r>
      <w:r w:rsidR="00CA1230" w:rsidRPr="001A2B86">
        <w:rPr>
          <w:rFonts w:ascii="Verdana" w:hAnsi="Verdana"/>
          <w:sz w:val="16"/>
          <w:szCs w:val="16"/>
          <w:lang w:val="el-GR" w:eastAsia="el-GR"/>
        </w:rPr>
        <w:t>Λαμβάνονται υπόψη οι δημοσιεύσεις σε όλα τα επιστημονικά πεδία.</w:t>
      </w:r>
    </w:p>
    <w:p w14:paraId="09EEB67A" w14:textId="77777777" w:rsidR="00203A0A" w:rsidRPr="008D1CCC" w:rsidRDefault="00D84814" w:rsidP="00994FB6">
      <w:pPr>
        <w:jc w:val="both"/>
        <w:rPr>
          <w:rFonts w:ascii="Verdana" w:hAnsi="Verdana"/>
          <w:i/>
          <w:sz w:val="18"/>
          <w:szCs w:val="18"/>
          <w:lang w:val="el-GR" w:eastAsia="el-GR"/>
        </w:rPr>
      </w:pPr>
      <w:r w:rsidRPr="00183A73">
        <w:rPr>
          <w:rFonts w:ascii="Verdana" w:hAnsi="Verdana"/>
          <w:i/>
          <w:sz w:val="16"/>
          <w:szCs w:val="16"/>
          <w:lang w:val="el-GR" w:eastAsia="el-GR"/>
        </w:rPr>
        <w:t xml:space="preserve">(το Διάγραμμα αντιστοιχεί στο Διάγραμμα </w:t>
      </w:r>
      <w:r>
        <w:rPr>
          <w:rFonts w:ascii="Verdana" w:hAnsi="Verdana"/>
          <w:i/>
          <w:sz w:val="16"/>
          <w:szCs w:val="16"/>
          <w:lang w:val="el-GR" w:eastAsia="el-GR"/>
        </w:rPr>
        <w:t>3</w:t>
      </w:r>
      <w:r w:rsidRPr="00183A73">
        <w:rPr>
          <w:rFonts w:ascii="Verdana" w:hAnsi="Verdana"/>
          <w:i/>
          <w:sz w:val="16"/>
          <w:szCs w:val="16"/>
          <w:lang w:val="el-GR" w:eastAsia="el-GR"/>
        </w:rPr>
        <w:t>.</w:t>
      </w:r>
      <w:r>
        <w:rPr>
          <w:rFonts w:ascii="Verdana" w:hAnsi="Verdana"/>
          <w:i/>
          <w:sz w:val="16"/>
          <w:szCs w:val="16"/>
          <w:lang w:val="el-GR" w:eastAsia="el-GR"/>
        </w:rPr>
        <w:t>3</w:t>
      </w:r>
      <w:r w:rsidRPr="00183A73">
        <w:rPr>
          <w:rFonts w:ascii="Verdana" w:hAnsi="Verdana"/>
          <w:i/>
          <w:sz w:val="16"/>
          <w:szCs w:val="16"/>
          <w:lang w:val="el-GR" w:eastAsia="el-GR"/>
        </w:rPr>
        <w:t>.</w:t>
      </w:r>
      <w:r>
        <w:rPr>
          <w:rFonts w:ascii="Verdana" w:hAnsi="Verdana"/>
          <w:i/>
          <w:sz w:val="16"/>
          <w:szCs w:val="16"/>
          <w:lang w:val="el-GR" w:eastAsia="el-GR"/>
        </w:rPr>
        <w:t>1</w:t>
      </w:r>
      <w:r w:rsidRPr="00183A73">
        <w:rPr>
          <w:rFonts w:ascii="Verdana" w:hAnsi="Verdana"/>
          <w:i/>
          <w:sz w:val="16"/>
          <w:szCs w:val="16"/>
          <w:lang w:val="el-GR" w:eastAsia="el-GR"/>
        </w:rPr>
        <w:t xml:space="preserve"> της μελέτης)</w:t>
      </w:r>
    </w:p>
    <w:p w14:paraId="25DB1501" w14:textId="77777777" w:rsidR="00203A0A" w:rsidRPr="00722178" w:rsidRDefault="00203A0A" w:rsidP="00994FB6">
      <w:pPr>
        <w:jc w:val="both"/>
        <w:rPr>
          <w:rFonts w:ascii="Verdana" w:hAnsi="Verdana"/>
          <w:i/>
          <w:sz w:val="18"/>
          <w:szCs w:val="18"/>
          <w:lang w:val="el-GR" w:eastAsia="el-GR"/>
        </w:rPr>
      </w:pPr>
    </w:p>
    <w:p w14:paraId="60C1810E" w14:textId="77777777" w:rsidR="001A2B86" w:rsidRDefault="001A2B86" w:rsidP="00994FB6">
      <w:pPr>
        <w:jc w:val="both"/>
        <w:rPr>
          <w:rFonts w:ascii="Verdana" w:hAnsi="Verdana"/>
          <w:i/>
          <w:sz w:val="18"/>
          <w:szCs w:val="18"/>
          <w:lang w:val="el-GR" w:eastAsia="el-GR"/>
        </w:rPr>
      </w:pPr>
    </w:p>
    <w:p w14:paraId="7A80F10A" w14:textId="77777777" w:rsidR="00DE627C" w:rsidRPr="00DE627C" w:rsidRDefault="00DE627C" w:rsidP="00994FB6">
      <w:pPr>
        <w:jc w:val="both"/>
        <w:rPr>
          <w:rFonts w:ascii="Verdana" w:hAnsi="Verdana"/>
          <w:i/>
          <w:sz w:val="18"/>
          <w:szCs w:val="18"/>
          <w:lang w:val="el-GR" w:eastAsia="el-GR"/>
        </w:rPr>
      </w:pPr>
    </w:p>
    <w:p w14:paraId="3FAC0F9C" w14:textId="77777777" w:rsidR="00203A0A" w:rsidRDefault="008406AB" w:rsidP="00994FB6">
      <w:pPr>
        <w:jc w:val="both"/>
        <w:rPr>
          <w:rFonts w:ascii="Verdana" w:hAnsi="Verdana"/>
          <w:i/>
          <w:sz w:val="18"/>
          <w:szCs w:val="18"/>
          <w:lang w:val="el-GR" w:eastAsia="el-GR"/>
        </w:rPr>
      </w:pPr>
      <w:r>
        <w:rPr>
          <w:rFonts w:ascii="Verdana" w:hAnsi="Verdana"/>
          <w:i/>
          <w:noProof/>
          <w:sz w:val="18"/>
          <w:szCs w:val="18"/>
          <w:lang w:val="el-GR" w:eastAsia="el-GR"/>
        </w:rPr>
        <w:drawing>
          <wp:inline distT="0" distB="0" distL="0" distR="0" wp14:anchorId="2BB44C2B" wp14:editId="3EDAD94D">
            <wp:extent cx="6048375" cy="2747247"/>
            <wp:effectExtent l="19050" t="0" r="0" b="0"/>
            <wp:docPr id="18" name="Picture 7" descr="C:\Users\chrysomallidis\Downloads\chart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hrysomallidis\Downloads\chart (7).png"/>
                    <pic:cNvPicPr>
                      <a:picLocks noChangeAspect="1" noChangeArrowheads="1"/>
                    </pic:cNvPicPr>
                  </pic:nvPicPr>
                  <pic:blipFill>
                    <a:blip r:embed="rId21" cstate="print"/>
                    <a:srcRect/>
                    <a:stretch>
                      <a:fillRect/>
                    </a:stretch>
                  </pic:blipFill>
                  <pic:spPr bwMode="auto">
                    <a:xfrm>
                      <a:off x="0" y="0"/>
                      <a:ext cx="6054266" cy="2749923"/>
                    </a:xfrm>
                    <a:prstGeom prst="rect">
                      <a:avLst/>
                    </a:prstGeom>
                    <a:noFill/>
                    <a:ln w="9525">
                      <a:noFill/>
                      <a:miter lim="800000"/>
                      <a:headEnd/>
                      <a:tailEnd/>
                    </a:ln>
                  </pic:spPr>
                </pic:pic>
              </a:graphicData>
            </a:graphic>
          </wp:inline>
        </w:drawing>
      </w:r>
    </w:p>
    <w:p w14:paraId="46DF9AA1" w14:textId="77777777" w:rsidR="00823FEB" w:rsidRDefault="00823FEB" w:rsidP="00994FB6">
      <w:pPr>
        <w:jc w:val="both"/>
        <w:rPr>
          <w:rFonts w:ascii="Verdana" w:hAnsi="Verdana"/>
          <w:i/>
          <w:sz w:val="18"/>
          <w:szCs w:val="18"/>
          <w:lang w:val="el-GR" w:eastAsia="el-GR"/>
        </w:rPr>
      </w:pPr>
    </w:p>
    <w:p w14:paraId="0B3BECDB" w14:textId="77777777" w:rsidR="00823FEB" w:rsidRDefault="00823FEB" w:rsidP="00994FB6">
      <w:pPr>
        <w:jc w:val="both"/>
        <w:rPr>
          <w:rFonts w:ascii="Verdana" w:hAnsi="Verdana"/>
          <w:sz w:val="16"/>
          <w:szCs w:val="16"/>
          <w:lang w:val="el-GR" w:eastAsia="el-GR"/>
        </w:rPr>
      </w:pPr>
      <w:r w:rsidRPr="00D84814">
        <w:rPr>
          <w:rFonts w:ascii="Verdana" w:hAnsi="Verdana"/>
          <w:b/>
          <w:sz w:val="16"/>
          <w:szCs w:val="16"/>
          <w:lang w:val="el-GR" w:eastAsia="el-GR"/>
        </w:rPr>
        <w:t xml:space="preserve">Διάγραμμα </w:t>
      </w:r>
      <w:r w:rsidR="00D84814" w:rsidRPr="00D84814">
        <w:rPr>
          <w:rFonts w:ascii="Verdana" w:hAnsi="Verdana"/>
          <w:b/>
          <w:sz w:val="16"/>
          <w:szCs w:val="16"/>
          <w:lang w:val="el-GR" w:eastAsia="el-GR"/>
        </w:rPr>
        <w:t>6</w:t>
      </w:r>
      <w:r w:rsidR="008E5615" w:rsidRPr="00D84814">
        <w:rPr>
          <w:rFonts w:ascii="Verdana" w:hAnsi="Verdana"/>
          <w:b/>
          <w:sz w:val="16"/>
          <w:szCs w:val="16"/>
          <w:lang w:val="el-GR" w:eastAsia="el-GR"/>
        </w:rPr>
        <w:t>:</w:t>
      </w:r>
      <w:r w:rsidR="008E5615" w:rsidRPr="008406AB">
        <w:rPr>
          <w:rFonts w:ascii="Verdana" w:hAnsi="Verdana"/>
          <w:sz w:val="16"/>
          <w:szCs w:val="16"/>
          <w:lang w:val="el-GR" w:eastAsia="el-GR"/>
        </w:rPr>
        <w:t xml:space="preserve"> Αριθμός δημοσιεύσεων, αριθμός αναφορών και σχετικός δείκτης απήχησης των</w:t>
      </w:r>
      <w:r w:rsidR="008E5615" w:rsidRPr="001A2B86">
        <w:rPr>
          <w:rFonts w:ascii="Verdana" w:hAnsi="Verdana"/>
          <w:sz w:val="16"/>
          <w:szCs w:val="16"/>
          <w:lang w:val="el-GR" w:eastAsia="el-GR"/>
        </w:rPr>
        <w:t xml:space="preserve"> δημοσιεύσεων σε έξι κύρια επιστημονικά πεδία, σε σχέση με τις δημοσιεύσεις σε παγκόσμιο επίπεδο στα ίδια επιστημονικά πεδία, για την πενταετία 20</w:t>
      </w:r>
      <w:r w:rsidR="008406AB">
        <w:rPr>
          <w:rFonts w:ascii="Verdana" w:hAnsi="Verdana"/>
          <w:sz w:val="16"/>
          <w:szCs w:val="16"/>
          <w:lang w:val="el-GR" w:eastAsia="el-GR"/>
        </w:rPr>
        <w:t>10</w:t>
      </w:r>
      <w:r w:rsidR="008E5615" w:rsidRPr="001A2B86">
        <w:rPr>
          <w:rFonts w:ascii="Verdana" w:hAnsi="Verdana"/>
          <w:sz w:val="16"/>
          <w:szCs w:val="16"/>
          <w:lang w:val="el-GR" w:eastAsia="el-GR"/>
        </w:rPr>
        <w:t>-201</w:t>
      </w:r>
      <w:r w:rsidR="008406AB">
        <w:rPr>
          <w:rFonts w:ascii="Verdana" w:hAnsi="Verdana"/>
          <w:sz w:val="16"/>
          <w:szCs w:val="16"/>
          <w:lang w:val="el-GR" w:eastAsia="el-GR"/>
        </w:rPr>
        <w:t>4</w:t>
      </w:r>
      <w:r w:rsidR="008E5615" w:rsidRPr="001A2B86">
        <w:rPr>
          <w:rFonts w:ascii="Verdana" w:hAnsi="Verdana"/>
          <w:sz w:val="16"/>
          <w:szCs w:val="16"/>
          <w:lang w:val="el-GR" w:eastAsia="el-GR"/>
        </w:rPr>
        <w:t>.</w:t>
      </w:r>
    </w:p>
    <w:p w14:paraId="14FA4349" w14:textId="77777777" w:rsidR="00D84814" w:rsidRPr="001A2B86" w:rsidRDefault="00D84814" w:rsidP="00994FB6">
      <w:pPr>
        <w:jc w:val="both"/>
        <w:rPr>
          <w:rFonts w:ascii="Verdana" w:hAnsi="Verdana"/>
          <w:sz w:val="16"/>
          <w:szCs w:val="16"/>
          <w:lang w:val="el-GR" w:eastAsia="el-GR"/>
        </w:rPr>
      </w:pPr>
      <w:r w:rsidRPr="00183A73">
        <w:rPr>
          <w:rFonts w:ascii="Verdana" w:hAnsi="Verdana"/>
          <w:i/>
          <w:sz w:val="16"/>
          <w:szCs w:val="16"/>
          <w:lang w:val="el-GR" w:eastAsia="el-GR"/>
        </w:rPr>
        <w:t>(το Διάγραμμα αντιστοιχεί στο Διάγραμμα 2.</w:t>
      </w:r>
      <w:r>
        <w:rPr>
          <w:rFonts w:ascii="Verdana" w:hAnsi="Verdana"/>
          <w:i/>
          <w:sz w:val="16"/>
          <w:szCs w:val="16"/>
          <w:lang w:val="el-GR" w:eastAsia="el-GR"/>
        </w:rPr>
        <w:t>5</w:t>
      </w:r>
      <w:r w:rsidRPr="00183A73">
        <w:rPr>
          <w:rFonts w:ascii="Verdana" w:hAnsi="Verdana"/>
          <w:i/>
          <w:sz w:val="16"/>
          <w:szCs w:val="16"/>
          <w:lang w:val="el-GR" w:eastAsia="el-GR"/>
        </w:rPr>
        <w:t>.</w:t>
      </w:r>
      <w:r>
        <w:rPr>
          <w:rFonts w:ascii="Verdana" w:hAnsi="Verdana"/>
          <w:i/>
          <w:sz w:val="16"/>
          <w:szCs w:val="16"/>
          <w:lang w:val="el-GR" w:eastAsia="el-GR"/>
        </w:rPr>
        <w:t>3</w:t>
      </w:r>
      <w:r w:rsidRPr="00183A73">
        <w:rPr>
          <w:rFonts w:ascii="Verdana" w:hAnsi="Verdana"/>
          <w:i/>
          <w:sz w:val="16"/>
          <w:szCs w:val="16"/>
          <w:lang w:val="el-GR" w:eastAsia="el-GR"/>
        </w:rPr>
        <w:t xml:space="preserve"> της μελέτης)</w:t>
      </w:r>
    </w:p>
    <w:sectPr w:rsidR="00D84814" w:rsidRPr="001A2B86" w:rsidSect="00955A72">
      <w:headerReference w:type="even" r:id="rId22"/>
      <w:headerReference w:type="default" r:id="rId23"/>
      <w:footerReference w:type="even" r:id="rId24"/>
      <w:footerReference w:type="default" r:id="rId25"/>
      <w:headerReference w:type="first" r:id="rId26"/>
      <w:footerReference w:type="first" r:id="rId27"/>
      <w:pgSz w:w="11906" w:h="16838" w:code="9"/>
      <w:pgMar w:top="1135" w:right="1797" w:bottom="851"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0726F" w14:textId="77777777" w:rsidR="00183DD8" w:rsidRDefault="00183DD8">
      <w:r>
        <w:separator/>
      </w:r>
    </w:p>
  </w:endnote>
  <w:endnote w:type="continuationSeparator" w:id="0">
    <w:p w14:paraId="702154D4" w14:textId="77777777" w:rsidR="00183DD8" w:rsidRDefault="0018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75ABA" w14:textId="77777777" w:rsidR="00E66D3F" w:rsidRDefault="00E66D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6A5E3" w14:textId="77777777" w:rsidR="00E66D3F" w:rsidRPr="00575310" w:rsidRDefault="00E66D3F" w:rsidP="00147A16">
    <w:pPr>
      <w:pStyle w:val="a4"/>
      <w:pBdr>
        <w:top w:val="single" w:sz="2" w:space="1" w:color="auto"/>
      </w:pBdr>
      <w:tabs>
        <w:tab w:val="clear" w:pos="8640"/>
        <w:tab w:val="right" w:pos="-3969"/>
      </w:tabs>
      <w:ind w:right="283"/>
      <w:jc w:val="center"/>
      <w:rPr>
        <w:rFonts w:ascii="Verdana" w:hAnsi="Verdana" w:cs="Tahoma"/>
        <w:sz w:val="16"/>
        <w:szCs w:val="16"/>
        <w:lang w:val="el-GR"/>
      </w:rPr>
    </w:pPr>
    <w:r w:rsidRPr="00575310">
      <w:rPr>
        <w:rFonts w:ascii="Verdana" w:hAnsi="Verdana" w:cs="Tahoma"/>
        <w:sz w:val="16"/>
        <w:szCs w:val="16"/>
        <w:lang w:val="el-GR"/>
      </w:rPr>
      <w:t>ΕΘΝΙΚΟ ΚΕΝΤΡΟ ΤΕΚΜΗΡΙΩΣΗΣ, Εθνικό Ίδρ</w:t>
    </w:r>
    <w:r>
      <w:rPr>
        <w:rFonts w:ascii="Verdana" w:hAnsi="Verdana" w:cs="Tahoma"/>
        <w:sz w:val="16"/>
        <w:szCs w:val="16"/>
        <w:lang w:val="el-GR"/>
      </w:rPr>
      <w:t>υ</w:t>
    </w:r>
    <w:r w:rsidRPr="00575310">
      <w:rPr>
        <w:rFonts w:ascii="Verdana" w:hAnsi="Verdana" w:cs="Tahoma"/>
        <w:sz w:val="16"/>
        <w:szCs w:val="16"/>
        <w:lang w:val="el-GR"/>
      </w:rPr>
      <w:t xml:space="preserve">μα Ερευνών, </w:t>
    </w:r>
    <w:proofErr w:type="spellStart"/>
    <w:r w:rsidRPr="00575310">
      <w:rPr>
        <w:rFonts w:ascii="Verdana" w:hAnsi="Verdana" w:cs="Tahoma"/>
        <w:sz w:val="16"/>
        <w:szCs w:val="16"/>
        <w:lang w:val="el-GR"/>
      </w:rPr>
      <w:t>Βασ</w:t>
    </w:r>
    <w:proofErr w:type="spellEnd"/>
    <w:r w:rsidRPr="00575310">
      <w:rPr>
        <w:rFonts w:ascii="Verdana" w:hAnsi="Verdana" w:cs="Tahoma"/>
        <w:sz w:val="16"/>
        <w:szCs w:val="16"/>
        <w:lang w:val="el-GR"/>
      </w:rPr>
      <w:t>. Κωνσταντίνου 48, 11635 Αθήνα</w:t>
    </w:r>
  </w:p>
  <w:p w14:paraId="4056E868" w14:textId="77777777" w:rsidR="00E66D3F" w:rsidRPr="00147A16" w:rsidRDefault="00E66D3F" w:rsidP="00147A16">
    <w:pPr>
      <w:pStyle w:val="a4"/>
      <w:tabs>
        <w:tab w:val="clear" w:pos="8640"/>
      </w:tabs>
      <w:ind w:right="283"/>
      <w:jc w:val="center"/>
      <w:rPr>
        <w:lang w:val="fr-FR"/>
      </w:rPr>
    </w:pPr>
    <w:proofErr w:type="spellStart"/>
    <w:r w:rsidRPr="00575310">
      <w:rPr>
        <w:rFonts w:ascii="Verdana" w:hAnsi="Verdana" w:cs="Tahoma"/>
        <w:sz w:val="16"/>
        <w:szCs w:val="16"/>
        <w:lang w:val="el-GR"/>
      </w:rPr>
      <w:t>Τηλ</w:t>
    </w:r>
    <w:proofErr w:type="spellEnd"/>
    <w:r w:rsidRPr="00575310">
      <w:rPr>
        <w:rFonts w:ascii="Verdana" w:hAnsi="Verdana" w:cs="Tahoma"/>
        <w:sz w:val="16"/>
        <w:szCs w:val="16"/>
        <w:lang w:val="fr-FR"/>
      </w:rPr>
      <w:t xml:space="preserve">: 210 7273900, Fax: 210 7246824, E-mail: ekt@ekt.gr, http://www.ekt.gr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5C411" w14:textId="77777777" w:rsidR="00E66D3F" w:rsidRDefault="00E66D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B06249" w14:textId="77777777" w:rsidR="00183DD8" w:rsidRDefault="00183DD8">
      <w:r>
        <w:separator/>
      </w:r>
    </w:p>
  </w:footnote>
  <w:footnote w:type="continuationSeparator" w:id="0">
    <w:p w14:paraId="76858234" w14:textId="77777777" w:rsidR="00183DD8" w:rsidRDefault="00183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AC88A" w14:textId="77777777" w:rsidR="00E66D3F" w:rsidRDefault="00E66D3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03EA6" w14:textId="77777777" w:rsidR="00E66D3F" w:rsidRDefault="00E66D3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0787C" w14:textId="77777777" w:rsidR="00E66D3F" w:rsidRDefault="00E66D3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764"/>
    <w:multiLevelType w:val="hybridMultilevel"/>
    <w:tmpl w:val="3C82A7F0"/>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
    <w:nsid w:val="04E73AA4"/>
    <w:multiLevelType w:val="hybridMultilevel"/>
    <w:tmpl w:val="6194CE8A"/>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A9C3429"/>
    <w:multiLevelType w:val="hybridMultilevel"/>
    <w:tmpl w:val="A71A4196"/>
    <w:lvl w:ilvl="0" w:tplc="0216613A">
      <w:numFmt w:val="bullet"/>
      <w:lvlText w:val="•"/>
      <w:lvlJc w:val="left"/>
      <w:pPr>
        <w:ind w:left="294" w:hanging="720"/>
      </w:pPr>
      <w:rPr>
        <w:rFonts w:ascii="Verdana" w:eastAsia="Times New Roman" w:hAnsi="Verdana" w:cs="Times New Roman" w:hint="default"/>
      </w:rPr>
    </w:lvl>
    <w:lvl w:ilvl="1" w:tplc="04080003" w:tentative="1">
      <w:start w:val="1"/>
      <w:numFmt w:val="bullet"/>
      <w:lvlText w:val="o"/>
      <w:lvlJc w:val="left"/>
      <w:pPr>
        <w:ind w:left="654" w:hanging="360"/>
      </w:pPr>
      <w:rPr>
        <w:rFonts w:ascii="Courier New" w:hAnsi="Courier New" w:cs="Courier New" w:hint="default"/>
      </w:rPr>
    </w:lvl>
    <w:lvl w:ilvl="2" w:tplc="04080005" w:tentative="1">
      <w:start w:val="1"/>
      <w:numFmt w:val="bullet"/>
      <w:lvlText w:val=""/>
      <w:lvlJc w:val="left"/>
      <w:pPr>
        <w:ind w:left="1374" w:hanging="360"/>
      </w:pPr>
      <w:rPr>
        <w:rFonts w:ascii="Wingdings" w:hAnsi="Wingdings" w:hint="default"/>
      </w:rPr>
    </w:lvl>
    <w:lvl w:ilvl="3" w:tplc="04080001" w:tentative="1">
      <w:start w:val="1"/>
      <w:numFmt w:val="bullet"/>
      <w:lvlText w:val=""/>
      <w:lvlJc w:val="left"/>
      <w:pPr>
        <w:ind w:left="2094" w:hanging="360"/>
      </w:pPr>
      <w:rPr>
        <w:rFonts w:ascii="Symbol" w:hAnsi="Symbol" w:hint="default"/>
      </w:rPr>
    </w:lvl>
    <w:lvl w:ilvl="4" w:tplc="04080003" w:tentative="1">
      <w:start w:val="1"/>
      <w:numFmt w:val="bullet"/>
      <w:lvlText w:val="o"/>
      <w:lvlJc w:val="left"/>
      <w:pPr>
        <w:ind w:left="2814" w:hanging="360"/>
      </w:pPr>
      <w:rPr>
        <w:rFonts w:ascii="Courier New" w:hAnsi="Courier New" w:cs="Courier New" w:hint="default"/>
      </w:rPr>
    </w:lvl>
    <w:lvl w:ilvl="5" w:tplc="04080005" w:tentative="1">
      <w:start w:val="1"/>
      <w:numFmt w:val="bullet"/>
      <w:lvlText w:val=""/>
      <w:lvlJc w:val="left"/>
      <w:pPr>
        <w:ind w:left="3534" w:hanging="360"/>
      </w:pPr>
      <w:rPr>
        <w:rFonts w:ascii="Wingdings" w:hAnsi="Wingdings" w:hint="default"/>
      </w:rPr>
    </w:lvl>
    <w:lvl w:ilvl="6" w:tplc="04080001" w:tentative="1">
      <w:start w:val="1"/>
      <w:numFmt w:val="bullet"/>
      <w:lvlText w:val=""/>
      <w:lvlJc w:val="left"/>
      <w:pPr>
        <w:ind w:left="4254" w:hanging="360"/>
      </w:pPr>
      <w:rPr>
        <w:rFonts w:ascii="Symbol" w:hAnsi="Symbol" w:hint="default"/>
      </w:rPr>
    </w:lvl>
    <w:lvl w:ilvl="7" w:tplc="04080003" w:tentative="1">
      <w:start w:val="1"/>
      <w:numFmt w:val="bullet"/>
      <w:lvlText w:val="o"/>
      <w:lvlJc w:val="left"/>
      <w:pPr>
        <w:ind w:left="4974" w:hanging="360"/>
      </w:pPr>
      <w:rPr>
        <w:rFonts w:ascii="Courier New" w:hAnsi="Courier New" w:cs="Courier New" w:hint="default"/>
      </w:rPr>
    </w:lvl>
    <w:lvl w:ilvl="8" w:tplc="04080005" w:tentative="1">
      <w:start w:val="1"/>
      <w:numFmt w:val="bullet"/>
      <w:lvlText w:val=""/>
      <w:lvlJc w:val="left"/>
      <w:pPr>
        <w:ind w:left="5694" w:hanging="360"/>
      </w:pPr>
      <w:rPr>
        <w:rFonts w:ascii="Wingdings" w:hAnsi="Wingdings" w:hint="default"/>
      </w:rPr>
    </w:lvl>
  </w:abstractNum>
  <w:abstractNum w:abstractNumId="3">
    <w:nsid w:val="1384624C"/>
    <w:multiLevelType w:val="hybridMultilevel"/>
    <w:tmpl w:val="793ED7D0"/>
    <w:lvl w:ilvl="0" w:tplc="3F96EEAA">
      <w:start w:val="1"/>
      <w:numFmt w:val="bullet"/>
      <w:lvlText w:val=""/>
      <w:lvlJc w:val="left"/>
      <w:pPr>
        <w:tabs>
          <w:tab w:val="num" w:pos="2028"/>
        </w:tabs>
        <w:ind w:left="2028" w:hanging="1460"/>
      </w:pPr>
      <w:rPr>
        <w:rFonts w:ascii="Symbol" w:hAnsi="Symbol" w:hint="default"/>
        <w:color w:val="auto"/>
        <w:sz w:val="24"/>
        <w:szCs w:val="24"/>
      </w:rPr>
    </w:lvl>
    <w:lvl w:ilvl="1" w:tplc="04080003" w:tentative="1">
      <w:start w:val="1"/>
      <w:numFmt w:val="bullet"/>
      <w:lvlText w:val="o"/>
      <w:lvlJc w:val="left"/>
      <w:pPr>
        <w:tabs>
          <w:tab w:val="num" w:pos="1648"/>
        </w:tabs>
        <w:ind w:left="1648" w:hanging="360"/>
      </w:pPr>
      <w:rPr>
        <w:rFonts w:ascii="Courier New" w:hAnsi="Courier New" w:cs="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cs="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cs="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4">
    <w:nsid w:val="195E53D6"/>
    <w:multiLevelType w:val="hybridMultilevel"/>
    <w:tmpl w:val="5DC6E93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1AEE4990"/>
    <w:multiLevelType w:val="hybridMultilevel"/>
    <w:tmpl w:val="9D36A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B5B33C9"/>
    <w:multiLevelType w:val="hybridMultilevel"/>
    <w:tmpl w:val="DDA2371C"/>
    <w:lvl w:ilvl="0" w:tplc="43324194">
      <w:start w:val="1"/>
      <w:numFmt w:val="bullet"/>
      <w:lvlText w:val=""/>
      <w:lvlJc w:val="left"/>
      <w:pPr>
        <w:tabs>
          <w:tab w:val="num" w:pos="720"/>
        </w:tabs>
        <w:ind w:left="720" w:hanging="360"/>
      </w:pPr>
      <w:rPr>
        <w:rFonts w:ascii="Wingdings" w:hAnsi="Wingdings" w:hint="default"/>
        <w:color w:val="99999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911A6"/>
    <w:multiLevelType w:val="hybridMultilevel"/>
    <w:tmpl w:val="767027DA"/>
    <w:lvl w:ilvl="0" w:tplc="C1A0C9BA">
      <w:numFmt w:val="bullet"/>
      <w:lvlText w:val="•"/>
      <w:lvlJc w:val="left"/>
      <w:pPr>
        <w:ind w:left="1440" w:hanging="720"/>
      </w:pPr>
      <w:rPr>
        <w:rFonts w:ascii="Verdana" w:eastAsia="Times New Roman" w:hAnsi="Verdana"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BF82BBB"/>
    <w:multiLevelType w:val="hybridMultilevel"/>
    <w:tmpl w:val="C4325000"/>
    <w:lvl w:ilvl="0" w:tplc="BEF42D9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CBC08E4"/>
    <w:multiLevelType w:val="hybridMultilevel"/>
    <w:tmpl w:val="AB4E7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DDC32C4"/>
    <w:multiLevelType w:val="hybridMultilevel"/>
    <w:tmpl w:val="98CC5670"/>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1">
    <w:nsid w:val="21A43DA3"/>
    <w:multiLevelType w:val="hybridMultilevel"/>
    <w:tmpl w:val="A8F8D6A6"/>
    <w:lvl w:ilvl="0" w:tplc="CFAC9310">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482465F"/>
    <w:multiLevelType w:val="hybridMultilevel"/>
    <w:tmpl w:val="DA9C42DC"/>
    <w:lvl w:ilvl="0" w:tplc="0408000D">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3">
    <w:nsid w:val="340A24CA"/>
    <w:multiLevelType w:val="hybridMultilevel"/>
    <w:tmpl w:val="11D469DE"/>
    <w:lvl w:ilvl="0" w:tplc="29A88334">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5792152"/>
    <w:multiLevelType w:val="hybridMultilevel"/>
    <w:tmpl w:val="F51CC968"/>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5DC0192"/>
    <w:multiLevelType w:val="hybridMultilevel"/>
    <w:tmpl w:val="FA0C5716"/>
    <w:lvl w:ilvl="0" w:tplc="BEF42D9A">
      <w:numFmt w:val="bullet"/>
      <w:lvlText w:val="•"/>
      <w:lvlJc w:val="left"/>
      <w:pPr>
        <w:ind w:left="936" w:hanging="720"/>
      </w:pPr>
      <w:rPr>
        <w:rFonts w:ascii="Verdana" w:eastAsia="Times New Roman" w:hAnsi="Verdana" w:cs="Times New Roman" w:hint="default"/>
      </w:rPr>
    </w:lvl>
    <w:lvl w:ilvl="1" w:tplc="04080003" w:tentative="1">
      <w:start w:val="1"/>
      <w:numFmt w:val="bullet"/>
      <w:lvlText w:val="o"/>
      <w:lvlJc w:val="left"/>
      <w:pPr>
        <w:ind w:left="1296" w:hanging="360"/>
      </w:pPr>
      <w:rPr>
        <w:rFonts w:ascii="Courier New" w:hAnsi="Courier New" w:cs="Courier New" w:hint="default"/>
      </w:rPr>
    </w:lvl>
    <w:lvl w:ilvl="2" w:tplc="04080005" w:tentative="1">
      <w:start w:val="1"/>
      <w:numFmt w:val="bullet"/>
      <w:lvlText w:val=""/>
      <w:lvlJc w:val="left"/>
      <w:pPr>
        <w:ind w:left="2016" w:hanging="360"/>
      </w:pPr>
      <w:rPr>
        <w:rFonts w:ascii="Wingdings" w:hAnsi="Wingdings" w:hint="default"/>
      </w:rPr>
    </w:lvl>
    <w:lvl w:ilvl="3" w:tplc="04080001" w:tentative="1">
      <w:start w:val="1"/>
      <w:numFmt w:val="bullet"/>
      <w:lvlText w:val=""/>
      <w:lvlJc w:val="left"/>
      <w:pPr>
        <w:ind w:left="2736" w:hanging="360"/>
      </w:pPr>
      <w:rPr>
        <w:rFonts w:ascii="Symbol" w:hAnsi="Symbol" w:hint="default"/>
      </w:rPr>
    </w:lvl>
    <w:lvl w:ilvl="4" w:tplc="04080003" w:tentative="1">
      <w:start w:val="1"/>
      <w:numFmt w:val="bullet"/>
      <w:lvlText w:val="o"/>
      <w:lvlJc w:val="left"/>
      <w:pPr>
        <w:ind w:left="3456" w:hanging="360"/>
      </w:pPr>
      <w:rPr>
        <w:rFonts w:ascii="Courier New" w:hAnsi="Courier New" w:cs="Courier New" w:hint="default"/>
      </w:rPr>
    </w:lvl>
    <w:lvl w:ilvl="5" w:tplc="04080005" w:tentative="1">
      <w:start w:val="1"/>
      <w:numFmt w:val="bullet"/>
      <w:lvlText w:val=""/>
      <w:lvlJc w:val="left"/>
      <w:pPr>
        <w:ind w:left="4176" w:hanging="360"/>
      </w:pPr>
      <w:rPr>
        <w:rFonts w:ascii="Wingdings" w:hAnsi="Wingdings" w:hint="default"/>
      </w:rPr>
    </w:lvl>
    <w:lvl w:ilvl="6" w:tplc="04080001" w:tentative="1">
      <w:start w:val="1"/>
      <w:numFmt w:val="bullet"/>
      <w:lvlText w:val=""/>
      <w:lvlJc w:val="left"/>
      <w:pPr>
        <w:ind w:left="4896" w:hanging="360"/>
      </w:pPr>
      <w:rPr>
        <w:rFonts w:ascii="Symbol" w:hAnsi="Symbol" w:hint="default"/>
      </w:rPr>
    </w:lvl>
    <w:lvl w:ilvl="7" w:tplc="04080003" w:tentative="1">
      <w:start w:val="1"/>
      <w:numFmt w:val="bullet"/>
      <w:lvlText w:val="o"/>
      <w:lvlJc w:val="left"/>
      <w:pPr>
        <w:ind w:left="5616" w:hanging="360"/>
      </w:pPr>
      <w:rPr>
        <w:rFonts w:ascii="Courier New" w:hAnsi="Courier New" w:cs="Courier New" w:hint="default"/>
      </w:rPr>
    </w:lvl>
    <w:lvl w:ilvl="8" w:tplc="04080005" w:tentative="1">
      <w:start w:val="1"/>
      <w:numFmt w:val="bullet"/>
      <w:lvlText w:val=""/>
      <w:lvlJc w:val="left"/>
      <w:pPr>
        <w:ind w:left="6336" w:hanging="360"/>
      </w:pPr>
      <w:rPr>
        <w:rFonts w:ascii="Wingdings" w:hAnsi="Wingdings" w:hint="default"/>
      </w:rPr>
    </w:lvl>
  </w:abstractNum>
  <w:abstractNum w:abstractNumId="16">
    <w:nsid w:val="36F87E05"/>
    <w:multiLevelType w:val="hybridMultilevel"/>
    <w:tmpl w:val="D7E06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A783DC7"/>
    <w:multiLevelType w:val="hybridMultilevel"/>
    <w:tmpl w:val="9D625D66"/>
    <w:lvl w:ilvl="0" w:tplc="0216613A">
      <w:numFmt w:val="bullet"/>
      <w:lvlText w:val="•"/>
      <w:lvlJc w:val="left"/>
      <w:pPr>
        <w:ind w:left="349" w:hanging="720"/>
      </w:pPr>
      <w:rPr>
        <w:rFonts w:ascii="Verdana" w:eastAsia="Times New Roman" w:hAnsi="Verdana" w:cs="Times New Roman" w:hint="default"/>
      </w:rPr>
    </w:lvl>
    <w:lvl w:ilvl="1" w:tplc="04080003" w:tentative="1">
      <w:start w:val="1"/>
      <w:numFmt w:val="bullet"/>
      <w:lvlText w:val="o"/>
      <w:lvlJc w:val="left"/>
      <w:pPr>
        <w:ind w:left="709" w:hanging="360"/>
      </w:pPr>
      <w:rPr>
        <w:rFonts w:ascii="Courier New" w:hAnsi="Courier New" w:cs="Courier New" w:hint="default"/>
      </w:rPr>
    </w:lvl>
    <w:lvl w:ilvl="2" w:tplc="04080005" w:tentative="1">
      <w:start w:val="1"/>
      <w:numFmt w:val="bullet"/>
      <w:lvlText w:val=""/>
      <w:lvlJc w:val="left"/>
      <w:pPr>
        <w:ind w:left="1429" w:hanging="360"/>
      </w:pPr>
      <w:rPr>
        <w:rFonts w:ascii="Wingdings" w:hAnsi="Wingdings" w:hint="default"/>
      </w:rPr>
    </w:lvl>
    <w:lvl w:ilvl="3" w:tplc="04080001" w:tentative="1">
      <w:start w:val="1"/>
      <w:numFmt w:val="bullet"/>
      <w:lvlText w:val=""/>
      <w:lvlJc w:val="left"/>
      <w:pPr>
        <w:ind w:left="2149" w:hanging="360"/>
      </w:pPr>
      <w:rPr>
        <w:rFonts w:ascii="Symbol" w:hAnsi="Symbol" w:hint="default"/>
      </w:rPr>
    </w:lvl>
    <w:lvl w:ilvl="4" w:tplc="04080003" w:tentative="1">
      <w:start w:val="1"/>
      <w:numFmt w:val="bullet"/>
      <w:lvlText w:val="o"/>
      <w:lvlJc w:val="left"/>
      <w:pPr>
        <w:ind w:left="2869" w:hanging="360"/>
      </w:pPr>
      <w:rPr>
        <w:rFonts w:ascii="Courier New" w:hAnsi="Courier New" w:cs="Courier New" w:hint="default"/>
      </w:rPr>
    </w:lvl>
    <w:lvl w:ilvl="5" w:tplc="04080005" w:tentative="1">
      <w:start w:val="1"/>
      <w:numFmt w:val="bullet"/>
      <w:lvlText w:val=""/>
      <w:lvlJc w:val="left"/>
      <w:pPr>
        <w:ind w:left="3589" w:hanging="360"/>
      </w:pPr>
      <w:rPr>
        <w:rFonts w:ascii="Wingdings" w:hAnsi="Wingdings" w:hint="default"/>
      </w:rPr>
    </w:lvl>
    <w:lvl w:ilvl="6" w:tplc="04080001" w:tentative="1">
      <w:start w:val="1"/>
      <w:numFmt w:val="bullet"/>
      <w:lvlText w:val=""/>
      <w:lvlJc w:val="left"/>
      <w:pPr>
        <w:ind w:left="4309" w:hanging="360"/>
      </w:pPr>
      <w:rPr>
        <w:rFonts w:ascii="Symbol" w:hAnsi="Symbol" w:hint="default"/>
      </w:rPr>
    </w:lvl>
    <w:lvl w:ilvl="7" w:tplc="04080003" w:tentative="1">
      <w:start w:val="1"/>
      <w:numFmt w:val="bullet"/>
      <w:lvlText w:val="o"/>
      <w:lvlJc w:val="left"/>
      <w:pPr>
        <w:ind w:left="5029" w:hanging="360"/>
      </w:pPr>
      <w:rPr>
        <w:rFonts w:ascii="Courier New" w:hAnsi="Courier New" w:cs="Courier New" w:hint="default"/>
      </w:rPr>
    </w:lvl>
    <w:lvl w:ilvl="8" w:tplc="04080005" w:tentative="1">
      <w:start w:val="1"/>
      <w:numFmt w:val="bullet"/>
      <w:lvlText w:val=""/>
      <w:lvlJc w:val="left"/>
      <w:pPr>
        <w:ind w:left="5749" w:hanging="360"/>
      </w:pPr>
      <w:rPr>
        <w:rFonts w:ascii="Wingdings" w:hAnsi="Wingdings" w:hint="default"/>
      </w:rPr>
    </w:lvl>
  </w:abstractNum>
  <w:abstractNum w:abstractNumId="18">
    <w:nsid w:val="3AF16810"/>
    <w:multiLevelType w:val="hybridMultilevel"/>
    <w:tmpl w:val="0B981C22"/>
    <w:lvl w:ilvl="0" w:tplc="04080001">
      <w:start w:val="1"/>
      <w:numFmt w:val="bullet"/>
      <w:lvlText w:val=""/>
      <w:lvlJc w:val="left"/>
      <w:pPr>
        <w:tabs>
          <w:tab w:val="num" w:pos="436"/>
        </w:tabs>
        <w:ind w:left="436" w:hanging="360"/>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cs="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cs="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cs="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19">
    <w:nsid w:val="3C6E07B3"/>
    <w:multiLevelType w:val="hybridMultilevel"/>
    <w:tmpl w:val="26EEDE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1CA17D0"/>
    <w:multiLevelType w:val="hybridMultilevel"/>
    <w:tmpl w:val="3286D054"/>
    <w:lvl w:ilvl="0" w:tplc="CFAC9310">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3A54515"/>
    <w:multiLevelType w:val="hybridMultilevel"/>
    <w:tmpl w:val="E16447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DA61F33"/>
    <w:multiLevelType w:val="hybridMultilevel"/>
    <w:tmpl w:val="7D1E8DB6"/>
    <w:lvl w:ilvl="0" w:tplc="0216613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53220E21"/>
    <w:multiLevelType w:val="hybridMultilevel"/>
    <w:tmpl w:val="5C802ED8"/>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3CD203B"/>
    <w:multiLevelType w:val="hybridMultilevel"/>
    <w:tmpl w:val="8112FFCC"/>
    <w:lvl w:ilvl="0" w:tplc="C1A0C9BA">
      <w:numFmt w:val="bullet"/>
      <w:lvlText w:val="•"/>
      <w:lvlJc w:val="left"/>
      <w:pPr>
        <w:ind w:left="720" w:hanging="72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5A865DB"/>
    <w:multiLevelType w:val="hybridMultilevel"/>
    <w:tmpl w:val="889C3EF6"/>
    <w:lvl w:ilvl="0" w:tplc="AB16DB72">
      <w:start w:val="1"/>
      <w:numFmt w:val="bullet"/>
      <w:lvlText w:val=""/>
      <w:lvlJc w:val="left"/>
      <w:pPr>
        <w:tabs>
          <w:tab w:val="num" w:pos="720"/>
        </w:tabs>
        <w:ind w:left="72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B7D0F13"/>
    <w:multiLevelType w:val="hybridMultilevel"/>
    <w:tmpl w:val="469AFFD8"/>
    <w:lvl w:ilvl="0" w:tplc="3A7E45D4">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EA53970"/>
    <w:multiLevelType w:val="hybridMultilevel"/>
    <w:tmpl w:val="7A0A5218"/>
    <w:lvl w:ilvl="0" w:tplc="3F96EEAA">
      <w:start w:val="1"/>
      <w:numFmt w:val="bullet"/>
      <w:lvlText w:val=""/>
      <w:lvlJc w:val="left"/>
      <w:pPr>
        <w:tabs>
          <w:tab w:val="num" w:pos="1820"/>
        </w:tabs>
        <w:ind w:left="1820" w:hanging="1460"/>
      </w:pPr>
      <w:rPr>
        <w:rFonts w:ascii="Symbol" w:hAnsi="Symbol" w:hint="default"/>
        <w:color w:val="auto"/>
        <w:sz w:val="24"/>
        <w:szCs w:val="24"/>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626C26FA"/>
    <w:multiLevelType w:val="hybridMultilevel"/>
    <w:tmpl w:val="0CCAE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4F14242"/>
    <w:multiLevelType w:val="hybridMultilevel"/>
    <w:tmpl w:val="70981464"/>
    <w:lvl w:ilvl="0" w:tplc="C1A0C9BA">
      <w:numFmt w:val="bullet"/>
      <w:lvlText w:val="•"/>
      <w:lvlJc w:val="left"/>
      <w:pPr>
        <w:ind w:left="1080" w:hanging="72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66752E2"/>
    <w:multiLevelType w:val="hybridMultilevel"/>
    <w:tmpl w:val="FA4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B667DE"/>
    <w:multiLevelType w:val="hybridMultilevel"/>
    <w:tmpl w:val="012E8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8F96F91"/>
    <w:multiLevelType w:val="hybridMultilevel"/>
    <w:tmpl w:val="9500C3AC"/>
    <w:lvl w:ilvl="0" w:tplc="3A7E45D4">
      <w:numFmt w:val="bullet"/>
      <w:lvlText w:val="•"/>
      <w:lvlJc w:val="left"/>
      <w:pPr>
        <w:ind w:left="720" w:hanging="360"/>
      </w:pPr>
      <w:rPr>
        <w:rFonts w:ascii="Verdana" w:eastAsia="Times New Roman" w:hAnsi="Verdana"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6A1461BD"/>
    <w:multiLevelType w:val="hybridMultilevel"/>
    <w:tmpl w:val="93627936"/>
    <w:lvl w:ilvl="0" w:tplc="04080001">
      <w:start w:val="1"/>
      <w:numFmt w:val="bullet"/>
      <w:lvlText w:val=""/>
      <w:lvlJc w:val="left"/>
      <w:pPr>
        <w:ind w:left="810" w:hanging="45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C565DE4"/>
    <w:multiLevelType w:val="hybridMultilevel"/>
    <w:tmpl w:val="C9763116"/>
    <w:lvl w:ilvl="0" w:tplc="766A3E7A">
      <w:numFmt w:val="bullet"/>
      <w:lvlText w:val="-"/>
      <w:lvlJc w:val="left"/>
      <w:pPr>
        <w:tabs>
          <w:tab w:val="num" w:pos="720"/>
        </w:tabs>
        <w:ind w:left="720" w:hanging="360"/>
      </w:pPr>
      <w:rPr>
        <w:rFonts w:ascii="Verdana" w:eastAsia="Times New Roman" w:hAnsi="Verdana"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2F9104F"/>
    <w:multiLevelType w:val="hybridMultilevel"/>
    <w:tmpl w:val="C0CE4B5A"/>
    <w:lvl w:ilvl="0" w:tplc="A108453E">
      <w:numFmt w:val="bullet"/>
      <w:lvlText w:val="-"/>
      <w:lvlJc w:val="left"/>
      <w:pPr>
        <w:ind w:left="810" w:hanging="45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89652F0"/>
    <w:multiLevelType w:val="hybridMultilevel"/>
    <w:tmpl w:val="2ED407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F774FD0"/>
    <w:multiLevelType w:val="hybridMultilevel"/>
    <w:tmpl w:val="31B0AABC"/>
    <w:lvl w:ilvl="0" w:tplc="A108453E">
      <w:numFmt w:val="bullet"/>
      <w:lvlText w:val="-"/>
      <w:lvlJc w:val="left"/>
      <w:pPr>
        <w:ind w:left="450" w:hanging="450"/>
      </w:pPr>
      <w:rPr>
        <w:rFonts w:ascii="Verdana" w:eastAsia="Times New Roman" w:hAnsi="Verdan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0"/>
  </w:num>
  <w:num w:numId="4">
    <w:abstractNumId w:val="4"/>
  </w:num>
  <w:num w:numId="5">
    <w:abstractNumId w:val="3"/>
  </w:num>
  <w:num w:numId="6">
    <w:abstractNumId w:val="27"/>
  </w:num>
  <w:num w:numId="7">
    <w:abstractNumId w:val="10"/>
  </w:num>
  <w:num w:numId="8">
    <w:abstractNumId w:val="18"/>
  </w:num>
  <w:num w:numId="9">
    <w:abstractNumId w:val="34"/>
  </w:num>
  <w:num w:numId="10">
    <w:abstractNumId w:val="13"/>
  </w:num>
  <w:num w:numId="11">
    <w:abstractNumId w:val="1"/>
  </w:num>
  <w:num w:numId="12">
    <w:abstractNumId w:val="19"/>
  </w:num>
  <w:num w:numId="13">
    <w:abstractNumId w:val="25"/>
  </w:num>
  <w:num w:numId="14">
    <w:abstractNumId w:val="31"/>
  </w:num>
  <w:num w:numId="15">
    <w:abstractNumId w:val="8"/>
  </w:num>
  <w:num w:numId="16">
    <w:abstractNumId w:val="15"/>
  </w:num>
  <w:num w:numId="17">
    <w:abstractNumId w:val="9"/>
  </w:num>
  <w:num w:numId="18">
    <w:abstractNumId w:val="20"/>
  </w:num>
  <w:num w:numId="19">
    <w:abstractNumId w:val="28"/>
  </w:num>
  <w:num w:numId="20">
    <w:abstractNumId w:val="11"/>
  </w:num>
  <w:num w:numId="21">
    <w:abstractNumId w:val="16"/>
  </w:num>
  <w:num w:numId="22">
    <w:abstractNumId w:val="21"/>
  </w:num>
  <w:num w:numId="23">
    <w:abstractNumId w:val="35"/>
  </w:num>
  <w:num w:numId="24">
    <w:abstractNumId w:val="37"/>
  </w:num>
  <w:num w:numId="25">
    <w:abstractNumId w:val="23"/>
  </w:num>
  <w:num w:numId="26">
    <w:abstractNumId w:val="33"/>
  </w:num>
  <w:num w:numId="27">
    <w:abstractNumId w:val="36"/>
  </w:num>
  <w:num w:numId="28">
    <w:abstractNumId w:val="26"/>
  </w:num>
  <w:num w:numId="29">
    <w:abstractNumId w:val="32"/>
  </w:num>
  <w:num w:numId="30">
    <w:abstractNumId w:val="5"/>
  </w:num>
  <w:num w:numId="31">
    <w:abstractNumId w:val="22"/>
  </w:num>
  <w:num w:numId="32">
    <w:abstractNumId w:val="14"/>
  </w:num>
  <w:num w:numId="33">
    <w:abstractNumId w:val="2"/>
  </w:num>
  <w:num w:numId="34">
    <w:abstractNumId w:val="17"/>
  </w:num>
  <w:num w:numId="35">
    <w:abstractNumId w:val="30"/>
  </w:num>
  <w:num w:numId="36">
    <w:abstractNumId w:val="29"/>
  </w:num>
  <w:num w:numId="37">
    <w:abstractNumId w:val="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52"/>
    <w:rsid w:val="00000087"/>
    <w:rsid w:val="0000048D"/>
    <w:rsid w:val="00002242"/>
    <w:rsid w:val="00002455"/>
    <w:rsid w:val="00002542"/>
    <w:rsid w:val="00003296"/>
    <w:rsid w:val="00003FF0"/>
    <w:rsid w:val="0000705D"/>
    <w:rsid w:val="00012928"/>
    <w:rsid w:val="0001385B"/>
    <w:rsid w:val="000152DD"/>
    <w:rsid w:val="000166AD"/>
    <w:rsid w:val="0001710A"/>
    <w:rsid w:val="00020C77"/>
    <w:rsid w:val="00024C5E"/>
    <w:rsid w:val="000255BC"/>
    <w:rsid w:val="0002734F"/>
    <w:rsid w:val="000275F9"/>
    <w:rsid w:val="00031A8A"/>
    <w:rsid w:val="00034914"/>
    <w:rsid w:val="00034B35"/>
    <w:rsid w:val="000371F3"/>
    <w:rsid w:val="000402EA"/>
    <w:rsid w:val="00041550"/>
    <w:rsid w:val="00041F36"/>
    <w:rsid w:val="000420C9"/>
    <w:rsid w:val="00043FA0"/>
    <w:rsid w:val="000454CD"/>
    <w:rsid w:val="00046C31"/>
    <w:rsid w:val="00047621"/>
    <w:rsid w:val="000477BD"/>
    <w:rsid w:val="00047968"/>
    <w:rsid w:val="0005001C"/>
    <w:rsid w:val="000503F8"/>
    <w:rsid w:val="00051A78"/>
    <w:rsid w:val="00051E68"/>
    <w:rsid w:val="00055AC2"/>
    <w:rsid w:val="000561FF"/>
    <w:rsid w:val="00060DDE"/>
    <w:rsid w:val="000610F8"/>
    <w:rsid w:val="00066324"/>
    <w:rsid w:val="0006762D"/>
    <w:rsid w:val="00071345"/>
    <w:rsid w:val="000728AD"/>
    <w:rsid w:val="000760C7"/>
    <w:rsid w:val="0007665B"/>
    <w:rsid w:val="00077B41"/>
    <w:rsid w:val="00077C41"/>
    <w:rsid w:val="0008151F"/>
    <w:rsid w:val="00083B46"/>
    <w:rsid w:val="00084E4B"/>
    <w:rsid w:val="00085F61"/>
    <w:rsid w:val="00094295"/>
    <w:rsid w:val="00094B23"/>
    <w:rsid w:val="00096E97"/>
    <w:rsid w:val="000974FA"/>
    <w:rsid w:val="000A3C70"/>
    <w:rsid w:val="000B1064"/>
    <w:rsid w:val="000B1740"/>
    <w:rsid w:val="000B1A56"/>
    <w:rsid w:val="000B32D7"/>
    <w:rsid w:val="000B670F"/>
    <w:rsid w:val="000C3354"/>
    <w:rsid w:val="000C730D"/>
    <w:rsid w:val="000C7338"/>
    <w:rsid w:val="000C79A6"/>
    <w:rsid w:val="000D08AE"/>
    <w:rsid w:val="000D0D14"/>
    <w:rsid w:val="000D29C5"/>
    <w:rsid w:val="000E062F"/>
    <w:rsid w:val="000E1809"/>
    <w:rsid w:val="000E4639"/>
    <w:rsid w:val="000E7A07"/>
    <w:rsid w:val="000F0094"/>
    <w:rsid w:val="000F5A18"/>
    <w:rsid w:val="00101197"/>
    <w:rsid w:val="00102DF8"/>
    <w:rsid w:val="001045A8"/>
    <w:rsid w:val="001048C3"/>
    <w:rsid w:val="001065D6"/>
    <w:rsid w:val="00107869"/>
    <w:rsid w:val="00107CBA"/>
    <w:rsid w:val="00111165"/>
    <w:rsid w:val="00112539"/>
    <w:rsid w:val="0011624F"/>
    <w:rsid w:val="00116B66"/>
    <w:rsid w:val="00116E7A"/>
    <w:rsid w:val="001174DE"/>
    <w:rsid w:val="0012089C"/>
    <w:rsid w:val="00120F99"/>
    <w:rsid w:val="00121291"/>
    <w:rsid w:val="00123327"/>
    <w:rsid w:val="00125BC2"/>
    <w:rsid w:val="00127FD0"/>
    <w:rsid w:val="001306C9"/>
    <w:rsid w:val="00131BFA"/>
    <w:rsid w:val="001345C2"/>
    <w:rsid w:val="00140197"/>
    <w:rsid w:val="00141E14"/>
    <w:rsid w:val="00144D9B"/>
    <w:rsid w:val="001478E2"/>
    <w:rsid w:val="00147A16"/>
    <w:rsid w:val="001502EC"/>
    <w:rsid w:val="00151228"/>
    <w:rsid w:val="00151A58"/>
    <w:rsid w:val="00154E74"/>
    <w:rsid w:val="001565B5"/>
    <w:rsid w:val="00157DCF"/>
    <w:rsid w:val="001600EF"/>
    <w:rsid w:val="00162977"/>
    <w:rsid w:val="001630F6"/>
    <w:rsid w:val="001633BD"/>
    <w:rsid w:val="00163E4E"/>
    <w:rsid w:val="00164C28"/>
    <w:rsid w:val="00171373"/>
    <w:rsid w:val="00171DAB"/>
    <w:rsid w:val="001724B7"/>
    <w:rsid w:val="0017310E"/>
    <w:rsid w:val="00173B17"/>
    <w:rsid w:val="00174D81"/>
    <w:rsid w:val="00174F5C"/>
    <w:rsid w:val="00175088"/>
    <w:rsid w:val="00176D52"/>
    <w:rsid w:val="00177360"/>
    <w:rsid w:val="0017736B"/>
    <w:rsid w:val="00177F34"/>
    <w:rsid w:val="001801F1"/>
    <w:rsid w:val="00180D35"/>
    <w:rsid w:val="00182A7D"/>
    <w:rsid w:val="001838EE"/>
    <w:rsid w:val="00183DD8"/>
    <w:rsid w:val="00184AD9"/>
    <w:rsid w:val="00185521"/>
    <w:rsid w:val="0019027D"/>
    <w:rsid w:val="00190DBA"/>
    <w:rsid w:val="0019343F"/>
    <w:rsid w:val="00193925"/>
    <w:rsid w:val="001A0009"/>
    <w:rsid w:val="001A2B86"/>
    <w:rsid w:val="001A3158"/>
    <w:rsid w:val="001A5008"/>
    <w:rsid w:val="001A5B95"/>
    <w:rsid w:val="001A5E12"/>
    <w:rsid w:val="001B01B3"/>
    <w:rsid w:val="001B3CDB"/>
    <w:rsid w:val="001B44EC"/>
    <w:rsid w:val="001B5293"/>
    <w:rsid w:val="001B6B68"/>
    <w:rsid w:val="001B6DEA"/>
    <w:rsid w:val="001C0C58"/>
    <w:rsid w:val="001C17CA"/>
    <w:rsid w:val="001C26DE"/>
    <w:rsid w:val="001C4A1F"/>
    <w:rsid w:val="001C5A8B"/>
    <w:rsid w:val="001C666F"/>
    <w:rsid w:val="001C7198"/>
    <w:rsid w:val="001D157F"/>
    <w:rsid w:val="001D6879"/>
    <w:rsid w:val="001D6EB7"/>
    <w:rsid w:val="001D7FCF"/>
    <w:rsid w:val="001E419F"/>
    <w:rsid w:val="001E631E"/>
    <w:rsid w:val="001F0633"/>
    <w:rsid w:val="001F087A"/>
    <w:rsid w:val="001F103A"/>
    <w:rsid w:val="001F1B24"/>
    <w:rsid w:val="001F253F"/>
    <w:rsid w:val="001F3051"/>
    <w:rsid w:val="001F35E5"/>
    <w:rsid w:val="001F6C78"/>
    <w:rsid w:val="00201CB6"/>
    <w:rsid w:val="00202176"/>
    <w:rsid w:val="002027AE"/>
    <w:rsid w:val="00202D32"/>
    <w:rsid w:val="00203A0A"/>
    <w:rsid w:val="00203D90"/>
    <w:rsid w:val="00204A9B"/>
    <w:rsid w:val="00212209"/>
    <w:rsid w:val="00212A73"/>
    <w:rsid w:val="00212F5B"/>
    <w:rsid w:val="0021507D"/>
    <w:rsid w:val="002152A2"/>
    <w:rsid w:val="0021597F"/>
    <w:rsid w:val="002167CD"/>
    <w:rsid w:val="002227C1"/>
    <w:rsid w:val="0022323C"/>
    <w:rsid w:val="0022344B"/>
    <w:rsid w:val="00224A4A"/>
    <w:rsid w:val="00224A55"/>
    <w:rsid w:val="00226FE2"/>
    <w:rsid w:val="00232BF0"/>
    <w:rsid w:val="0023337A"/>
    <w:rsid w:val="00233BAA"/>
    <w:rsid w:val="0023609C"/>
    <w:rsid w:val="002374C7"/>
    <w:rsid w:val="0023771B"/>
    <w:rsid w:val="00240449"/>
    <w:rsid w:val="002414E9"/>
    <w:rsid w:val="0024152F"/>
    <w:rsid w:val="0024183B"/>
    <w:rsid w:val="00241DB4"/>
    <w:rsid w:val="002446EC"/>
    <w:rsid w:val="00246E3B"/>
    <w:rsid w:val="0024787A"/>
    <w:rsid w:val="00247A6D"/>
    <w:rsid w:val="00247FAD"/>
    <w:rsid w:val="0025135F"/>
    <w:rsid w:val="00251842"/>
    <w:rsid w:val="002562CB"/>
    <w:rsid w:val="00260950"/>
    <w:rsid w:val="00263DE5"/>
    <w:rsid w:val="00266C40"/>
    <w:rsid w:val="002755FF"/>
    <w:rsid w:val="00275C75"/>
    <w:rsid w:val="00281746"/>
    <w:rsid w:val="00286335"/>
    <w:rsid w:val="0029494A"/>
    <w:rsid w:val="00296316"/>
    <w:rsid w:val="002968EC"/>
    <w:rsid w:val="0029693C"/>
    <w:rsid w:val="002A1EB5"/>
    <w:rsid w:val="002A39C9"/>
    <w:rsid w:val="002A3F30"/>
    <w:rsid w:val="002A48F4"/>
    <w:rsid w:val="002A63EB"/>
    <w:rsid w:val="002B098D"/>
    <w:rsid w:val="002B2192"/>
    <w:rsid w:val="002B3746"/>
    <w:rsid w:val="002B50AA"/>
    <w:rsid w:val="002C1C15"/>
    <w:rsid w:val="002C33CD"/>
    <w:rsid w:val="002C5B18"/>
    <w:rsid w:val="002C6468"/>
    <w:rsid w:val="002C6B3F"/>
    <w:rsid w:val="002C79CF"/>
    <w:rsid w:val="002D56B1"/>
    <w:rsid w:val="002E28F3"/>
    <w:rsid w:val="002E79E9"/>
    <w:rsid w:val="002E7BB0"/>
    <w:rsid w:val="002F1731"/>
    <w:rsid w:val="002F362B"/>
    <w:rsid w:val="002F378C"/>
    <w:rsid w:val="002F3D70"/>
    <w:rsid w:val="002F4017"/>
    <w:rsid w:val="002F5E78"/>
    <w:rsid w:val="002F63CA"/>
    <w:rsid w:val="002F6885"/>
    <w:rsid w:val="002F72CC"/>
    <w:rsid w:val="00300C02"/>
    <w:rsid w:val="00301C1F"/>
    <w:rsid w:val="0030276E"/>
    <w:rsid w:val="0030360E"/>
    <w:rsid w:val="0030479F"/>
    <w:rsid w:val="00304955"/>
    <w:rsid w:val="0030604A"/>
    <w:rsid w:val="00306F32"/>
    <w:rsid w:val="00307859"/>
    <w:rsid w:val="003078AC"/>
    <w:rsid w:val="0031143D"/>
    <w:rsid w:val="00312867"/>
    <w:rsid w:val="00317256"/>
    <w:rsid w:val="00321F4C"/>
    <w:rsid w:val="00325DD0"/>
    <w:rsid w:val="00326477"/>
    <w:rsid w:val="0033395D"/>
    <w:rsid w:val="00333FD1"/>
    <w:rsid w:val="003340FB"/>
    <w:rsid w:val="0033423D"/>
    <w:rsid w:val="00335253"/>
    <w:rsid w:val="003405B2"/>
    <w:rsid w:val="003411CE"/>
    <w:rsid w:val="00342ECE"/>
    <w:rsid w:val="003469EB"/>
    <w:rsid w:val="0034781D"/>
    <w:rsid w:val="00347C0D"/>
    <w:rsid w:val="003522B7"/>
    <w:rsid w:val="00352F3B"/>
    <w:rsid w:val="00357B56"/>
    <w:rsid w:val="0036106A"/>
    <w:rsid w:val="00364B8D"/>
    <w:rsid w:val="003670DE"/>
    <w:rsid w:val="003673D0"/>
    <w:rsid w:val="00367C30"/>
    <w:rsid w:val="00370923"/>
    <w:rsid w:val="00372B8C"/>
    <w:rsid w:val="003733FD"/>
    <w:rsid w:val="003736BA"/>
    <w:rsid w:val="003757AC"/>
    <w:rsid w:val="00380053"/>
    <w:rsid w:val="0038203A"/>
    <w:rsid w:val="00382D9D"/>
    <w:rsid w:val="00384B07"/>
    <w:rsid w:val="00386781"/>
    <w:rsid w:val="00387BAF"/>
    <w:rsid w:val="00392C55"/>
    <w:rsid w:val="00396D69"/>
    <w:rsid w:val="003A082D"/>
    <w:rsid w:val="003A2F08"/>
    <w:rsid w:val="003A3C34"/>
    <w:rsid w:val="003A472B"/>
    <w:rsid w:val="003A5BDA"/>
    <w:rsid w:val="003A5EFD"/>
    <w:rsid w:val="003A6543"/>
    <w:rsid w:val="003B0728"/>
    <w:rsid w:val="003B07E0"/>
    <w:rsid w:val="003B0A97"/>
    <w:rsid w:val="003B1C1A"/>
    <w:rsid w:val="003B1D67"/>
    <w:rsid w:val="003B2792"/>
    <w:rsid w:val="003B3E94"/>
    <w:rsid w:val="003B59F2"/>
    <w:rsid w:val="003B5CEB"/>
    <w:rsid w:val="003B7971"/>
    <w:rsid w:val="003B7E04"/>
    <w:rsid w:val="003C3D75"/>
    <w:rsid w:val="003D0EC7"/>
    <w:rsid w:val="003D549D"/>
    <w:rsid w:val="003E0232"/>
    <w:rsid w:val="003E0870"/>
    <w:rsid w:val="003E1378"/>
    <w:rsid w:val="003E1630"/>
    <w:rsid w:val="003E34B7"/>
    <w:rsid w:val="003E3A26"/>
    <w:rsid w:val="003E5336"/>
    <w:rsid w:val="003E7D6C"/>
    <w:rsid w:val="003F5D62"/>
    <w:rsid w:val="003F7DC6"/>
    <w:rsid w:val="00401750"/>
    <w:rsid w:val="004021D8"/>
    <w:rsid w:val="00402374"/>
    <w:rsid w:val="00406C6C"/>
    <w:rsid w:val="004074BC"/>
    <w:rsid w:val="00411B4A"/>
    <w:rsid w:val="0041204A"/>
    <w:rsid w:val="004122B1"/>
    <w:rsid w:val="00412CCF"/>
    <w:rsid w:val="00415C5A"/>
    <w:rsid w:val="00417F3B"/>
    <w:rsid w:val="00420543"/>
    <w:rsid w:val="0042101F"/>
    <w:rsid w:val="00423CCF"/>
    <w:rsid w:val="004255D5"/>
    <w:rsid w:val="00427A47"/>
    <w:rsid w:val="00430FEE"/>
    <w:rsid w:val="00431CF3"/>
    <w:rsid w:val="00437B5B"/>
    <w:rsid w:val="00443EE2"/>
    <w:rsid w:val="004441E9"/>
    <w:rsid w:val="00444DB5"/>
    <w:rsid w:val="004456A8"/>
    <w:rsid w:val="004457A7"/>
    <w:rsid w:val="00445A25"/>
    <w:rsid w:val="00446B7B"/>
    <w:rsid w:val="00446D66"/>
    <w:rsid w:val="004517D9"/>
    <w:rsid w:val="00451E02"/>
    <w:rsid w:val="00452CF5"/>
    <w:rsid w:val="00452F44"/>
    <w:rsid w:val="00453AE7"/>
    <w:rsid w:val="004556A4"/>
    <w:rsid w:val="0045575A"/>
    <w:rsid w:val="0045671A"/>
    <w:rsid w:val="00461C84"/>
    <w:rsid w:val="004662BE"/>
    <w:rsid w:val="004671D5"/>
    <w:rsid w:val="004674AA"/>
    <w:rsid w:val="00467DC2"/>
    <w:rsid w:val="00472E0D"/>
    <w:rsid w:val="004751B4"/>
    <w:rsid w:val="0047573F"/>
    <w:rsid w:val="0047596A"/>
    <w:rsid w:val="004769AE"/>
    <w:rsid w:val="00476D9F"/>
    <w:rsid w:val="004804AC"/>
    <w:rsid w:val="004816B7"/>
    <w:rsid w:val="00482544"/>
    <w:rsid w:val="0048290E"/>
    <w:rsid w:val="0048511C"/>
    <w:rsid w:val="0048550B"/>
    <w:rsid w:val="004917B1"/>
    <w:rsid w:val="00492A73"/>
    <w:rsid w:val="00492FD2"/>
    <w:rsid w:val="004950E2"/>
    <w:rsid w:val="004A0751"/>
    <w:rsid w:val="004A18F4"/>
    <w:rsid w:val="004A3386"/>
    <w:rsid w:val="004A3542"/>
    <w:rsid w:val="004A71E6"/>
    <w:rsid w:val="004A7E08"/>
    <w:rsid w:val="004A7EDA"/>
    <w:rsid w:val="004B0A8F"/>
    <w:rsid w:val="004B12E4"/>
    <w:rsid w:val="004B1711"/>
    <w:rsid w:val="004B2674"/>
    <w:rsid w:val="004B2BB8"/>
    <w:rsid w:val="004B478D"/>
    <w:rsid w:val="004B5793"/>
    <w:rsid w:val="004B6BA1"/>
    <w:rsid w:val="004B7CEA"/>
    <w:rsid w:val="004C0B39"/>
    <w:rsid w:val="004C1782"/>
    <w:rsid w:val="004C3716"/>
    <w:rsid w:val="004D1E87"/>
    <w:rsid w:val="004D3148"/>
    <w:rsid w:val="004D4336"/>
    <w:rsid w:val="004D54DC"/>
    <w:rsid w:val="004D6AAB"/>
    <w:rsid w:val="004D7908"/>
    <w:rsid w:val="004E02F7"/>
    <w:rsid w:val="004E22D9"/>
    <w:rsid w:val="004E2636"/>
    <w:rsid w:val="004E3A3F"/>
    <w:rsid w:val="004E4DC3"/>
    <w:rsid w:val="004E4DD1"/>
    <w:rsid w:val="004E61F5"/>
    <w:rsid w:val="004E78A1"/>
    <w:rsid w:val="004F1E1E"/>
    <w:rsid w:val="004F3691"/>
    <w:rsid w:val="004F39BE"/>
    <w:rsid w:val="004F4A5C"/>
    <w:rsid w:val="004F5388"/>
    <w:rsid w:val="004F5A16"/>
    <w:rsid w:val="004F6EC3"/>
    <w:rsid w:val="0050302A"/>
    <w:rsid w:val="005032CA"/>
    <w:rsid w:val="00503AD4"/>
    <w:rsid w:val="00503B90"/>
    <w:rsid w:val="00504915"/>
    <w:rsid w:val="005051E4"/>
    <w:rsid w:val="00505440"/>
    <w:rsid w:val="00506AF1"/>
    <w:rsid w:val="00507494"/>
    <w:rsid w:val="0051425A"/>
    <w:rsid w:val="00515DF8"/>
    <w:rsid w:val="00516A1A"/>
    <w:rsid w:val="0052014E"/>
    <w:rsid w:val="00520D14"/>
    <w:rsid w:val="00522446"/>
    <w:rsid w:val="005244DF"/>
    <w:rsid w:val="00525D1C"/>
    <w:rsid w:val="00526A0D"/>
    <w:rsid w:val="005275FA"/>
    <w:rsid w:val="00530CFE"/>
    <w:rsid w:val="00532709"/>
    <w:rsid w:val="005411FD"/>
    <w:rsid w:val="0054249F"/>
    <w:rsid w:val="00542FFB"/>
    <w:rsid w:val="00546F5A"/>
    <w:rsid w:val="00547466"/>
    <w:rsid w:val="00547B0D"/>
    <w:rsid w:val="00547C24"/>
    <w:rsid w:val="00550085"/>
    <w:rsid w:val="00551962"/>
    <w:rsid w:val="0055216F"/>
    <w:rsid w:val="00555DF7"/>
    <w:rsid w:val="00555F9D"/>
    <w:rsid w:val="005567E0"/>
    <w:rsid w:val="0055683B"/>
    <w:rsid w:val="00557767"/>
    <w:rsid w:val="00557D9D"/>
    <w:rsid w:val="0056062B"/>
    <w:rsid w:val="005644DA"/>
    <w:rsid w:val="00564C48"/>
    <w:rsid w:val="0056631E"/>
    <w:rsid w:val="00567E56"/>
    <w:rsid w:val="0057264C"/>
    <w:rsid w:val="00572ECC"/>
    <w:rsid w:val="00573410"/>
    <w:rsid w:val="0057490E"/>
    <w:rsid w:val="0057549C"/>
    <w:rsid w:val="0057586F"/>
    <w:rsid w:val="00576FE3"/>
    <w:rsid w:val="00580B89"/>
    <w:rsid w:val="00584A35"/>
    <w:rsid w:val="00584A6D"/>
    <w:rsid w:val="00587557"/>
    <w:rsid w:val="00587FFC"/>
    <w:rsid w:val="00591361"/>
    <w:rsid w:val="005928B5"/>
    <w:rsid w:val="00594D17"/>
    <w:rsid w:val="0059558D"/>
    <w:rsid w:val="00596754"/>
    <w:rsid w:val="005973B3"/>
    <w:rsid w:val="00597B30"/>
    <w:rsid w:val="005A2077"/>
    <w:rsid w:val="005A2DFF"/>
    <w:rsid w:val="005A36CC"/>
    <w:rsid w:val="005A3D3E"/>
    <w:rsid w:val="005A7064"/>
    <w:rsid w:val="005B117C"/>
    <w:rsid w:val="005B2D56"/>
    <w:rsid w:val="005B3E6A"/>
    <w:rsid w:val="005B4A81"/>
    <w:rsid w:val="005B63A8"/>
    <w:rsid w:val="005C1DD4"/>
    <w:rsid w:val="005C335D"/>
    <w:rsid w:val="005C4D2B"/>
    <w:rsid w:val="005C4F72"/>
    <w:rsid w:val="005C5103"/>
    <w:rsid w:val="005D27C0"/>
    <w:rsid w:val="005D30FC"/>
    <w:rsid w:val="005D4985"/>
    <w:rsid w:val="005D5A82"/>
    <w:rsid w:val="005D65D2"/>
    <w:rsid w:val="005D7AA7"/>
    <w:rsid w:val="005E11CF"/>
    <w:rsid w:val="005E7F60"/>
    <w:rsid w:val="005F32E6"/>
    <w:rsid w:val="005F4216"/>
    <w:rsid w:val="005F6C5B"/>
    <w:rsid w:val="006005D2"/>
    <w:rsid w:val="00600C26"/>
    <w:rsid w:val="00600D8C"/>
    <w:rsid w:val="00601394"/>
    <w:rsid w:val="00601C23"/>
    <w:rsid w:val="00602347"/>
    <w:rsid w:val="00602877"/>
    <w:rsid w:val="00603503"/>
    <w:rsid w:val="0060481C"/>
    <w:rsid w:val="00605483"/>
    <w:rsid w:val="00605C8A"/>
    <w:rsid w:val="0060703D"/>
    <w:rsid w:val="006076B2"/>
    <w:rsid w:val="00611C70"/>
    <w:rsid w:val="00612E47"/>
    <w:rsid w:val="00616471"/>
    <w:rsid w:val="00616DCA"/>
    <w:rsid w:val="00622964"/>
    <w:rsid w:val="0062308D"/>
    <w:rsid w:val="00623D68"/>
    <w:rsid w:val="00624F52"/>
    <w:rsid w:val="00625FED"/>
    <w:rsid w:val="00626C83"/>
    <w:rsid w:val="00627498"/>
    <w:rsid w:val="0063049B"/>
    <w:rsid w:val="00632C1B"/>
    <w:rsid w:val="00641A83"/>
    <w:rsid w:val="0064210E"/>
    <w:rsid w:val="006428E0"/>
    <w:rsid w:val="00653E93"/>
    <w:rsid w:val="00654EBF"/>
    <w:rsid w:val="006550B6"/>
    <w:rsid w:val="00657C8D"/>
    <w:rsid w:val="00657DB3"/>
    <w:rsid w:val="00662071"/>
    <w:rsid w:val="006652F7"/>
    <w:rsid w:val="00665D48"/>
    <w:rsid w:val="00667E8F"/>
    <w:rsid w:val="0067111F"/>
    <w:rsid w:val="00673EE3"/>
    <w:rsid w:val="00674748"/>
    <w:rsid w:val="00677C70"/>
    <w:rsid w:val="0068062E"/>
    <w:rsid w:val="00680D04"/>
    <w:rsid w:val="00681FBD"/>
    <w:rsid w:val="006821AE"/>
    <w:rsid w:val="00682293"/>
    <w:rsid w:val="0068284D"/>
    <w:rsid w:val="00682AEF"/>
    <w:rsid w:val="00682CEC"/>
    <w:rsid w:val="00684326"/>
    <w:rsid w:val="00687C2C"/>
    <w:rsid w:val="00692A68"/>
    <w:rsid w:val="006A16B4"/>
    <w:rsid w:val="006A1853"/>
    <w:rsid w:val="006A21EB"/>
    <w:rsid w:val="006A4CB4"/>
    <w:rsid w:val="006B06F1"/>
    <w:rsid w:val="006B1E1D"/>
    <w:rsid w:val="006B4F7B"/>
    <w:rsid w:val="006B5575"/>
    <w:rsid w:val="006C02AB"/>
    <w:rsid w:val="006C1FAF"/>
    <w:rsid w:val="006C5CDE"/>
    <w:rsid w:val="006C7A3A"/>
    <w:rsid w:val="006D147E"/>
    <w:rsid w:val="006D1D5A"/>
    <w:rsid w:val="006D1FB8"/>
    <w:rsid w:val="006D2C0F"/>
    <w:rsid w:val="006D3FF4"/>
    <w:rsid w:val="006D6496"/>
    <w:rsid w:val="006E248A"/>
    <w:rsid w:val="006E27E2"/>
    <w:rsid w:val="006E517C"/>
    <w:rsid w:val="006E71A0"/>
    <w:rsid w:val="006E7D22"/>
    <w:rsid w:val="006F278C"/>
    <w:rsid w:val="006F37F0"/>
    <w:rsid w:val="006F4285"/>
    <w:rsid w:val="006F45F4"/>
    <w:rsid w:val="006F6837"/>
    <w:rsid w:val="00700A97"/>
    <w:rsid w:val="00701ED6"/>
    <w:rsid w:val="007022BA"/>
    <w:rsid w:val="007024E6"/>
    <w:rsid w:val="00706102"/>
    <w:rsid w:val="007063F6"/>
    <w:rsid w:val="007076A4"/>
    <w:rsid w:val="0071065C"/>
    <w:rsid w:val="00712DE7"/>
    <w:rsid w:val="00717221"/>
    <w:rsid w:val="00717606"/>
    <w:rsid w:val="00717BBD"/>
    <w:rsid w:val="00717C72"/>
    <w:rsid w:val="00717C90"/>
    <w:rsid w:val="00720E24"/>
    <w:rsid w:val="00722178"/>
    <w:rsid w:val="00725856"/>
    <w:rsid w:val="00726D79"/>
    <w:rsid w:val="00726F9E"/>
    <w:rsid w:val="007273FA"/>
    <w:rsid w:val="0072777E"/>
    <w:rsid w:val="007302CC"/>
    <w:rsid w:val="00730983"/>
    <w:rsid w:val="0073586E"/>
    <w:rsid w:val="00740164"/>
    <w:rsid w:val="007404C5"/>
    <w:rsid w:val="00741707"/>
    <w:rsid w:val="00746BE2"/>
    <w:rsid w:val="00754683"/>
    <w:rsid w:val="007555F9"/>
    <w:rsid w:val="00756C59"/>
    <w:rsid w:val="007576AC"/>
    <w:rsid w:val="007578D2"/>
    <w:rsid w:val="00760A99"/>
    <w:rsid w:val="00763FF6"/>
    <w:rsid w:val="00764970"/>
    <w:rsid w:val="00764DF4"/>
    <w:rsid w:val="00765668"/>
    <w:rsid w:val="00767222"/>
    <w:rsid w:val="00770218"/>
    <w:rsid w:val="0077097F"/>
    <w:rsid w:val="00771543"/>
    <w:rsid w:val="00772B86"/>
    <w:rsid w:val="007738A8"/>
    <w:rsid w:val="00773F4F"/>
    <w:rsid w:val="007746FC"/>
    <w:rsid w:val="0077685B"/>
    <w:rsid w:val="007768DD"/>
    <w:rsid w:val="0078432B"/>
    <w:rsid w:val="00784D93"/>
    <w:rsid w:val="007865C8"/>
    <w:rsid w:val="00787737"/>
    <w:rsid w:val="00787A8A"/>
    <w:rsid w:val="0079174C"/>
    <w:rsid w:val="00794564"/>
    <w:rsid w:val="0079507C"/>
    <w:rsid w:val="007952BB"/>
    <w:rsid w:val="00797C04"/>
    <w:rsid w:val="007A1BFD"/>
    <w:rsid w:val="007A71D0"/>
    <w:rsid w:val="007B0D01"/>
    <w:rsid w:val="007B4F19"/>
    <w:rsid w:val="007C20E4"/>
    <w:rsid w:val="007D12A5"/>
    <w:rsid w:val="007D2EF2"/>
    <w:rsid w:val="007D4E61"/>
    <w:rsid w:val="007D5071"/>
    <w:rsid w:val="007D5AD6"/>
    <w:rsid w:val="007D685D"/>
    <w:rsid w:val="007E07A4"/>
    <w:rsid w:val="007E7B86"/>
    <w:rsid w:val="007F321E"/>
    <w:rsid w:val="007F64D2"/>
    <w:rsid w:val="0080060E"/>
    <w:rsid w:val="00801B42"/>
    <w:rsid w:val="00802745"/>
    <w:rsid w:val="00802C87"/>
    <w:rsid w:val="00805CC8"/>
    <w:rsid w:val="00810672"/>
    <w:rsid w:val="00812161"/>
    <w:rsid w:val="00812886"/>
    <w:rsid w:val="00812FEB"/>
    <w:rsid w:val="008166EC"/>
    <w:rsid w:val="008170F3"/>
    <w:rsid w:val="00817570"/>
    <w:rsid w:val="0082037E"/>
    <w:rsid w:val="00820BE1"/>
    <w:rsid w:val="00820C6A"/>
    <w:rsid w:val="008214CD"/>
    <w:rsid w:val="00823FEB"/>
    <w:rsid w:val="0082427B"/>
    <w:rsid w:val="00824AE7"/>
    <w:rsid w:val="0082594D"/>
    <w:rsid w:val="00825BDD"/>
    <w:rsid w:val="008263F5"/>
    <w:rsid w:val="00827282"/>
    <w:rsid w:val="00831AA2"/>
    <w:rsid w:val="00833304"/>
    <w:rsid w:val="00834810"/>
    <w:rsid w:val="00834BE0"/>
    <w:rsid w:val="00835347"/>
    <w:rsid w:val="00837B46"/>
    <w:rsid w:val="008406AB"/>
    <w:rsid w:val="00840E43"/>
    <w:rsid w:val="00841F07"/>
    <w:rsid w:val="008428E8"/>
    <w:rsid w:val="00847999"/>
    <w:rsid w:val="00850146"/>
    <w:rsid w:val="008503B8"/>
    <w:rsid w:val="008506AD"/>
    <w:rsid w:val="0085076A"/>
    <w:rsid w:val="008513B6"/>
    <w:rsid w:val="008531FF"/>
    <w:rsid w:val="00855010"/>
    <w:rsid w:val="00861A7B"/>
    <w:rsid w:val="00861B75"/>
    <w:rsid w:val="00862029"/>
    <w:rsid w:val="008623E2"/>
    <w:rsid w:val="00863208"/>
    <w:rsid w:val="0086393D"/>
    <w:rsid w:val="008656C3"/>
    <w:rsid w:val="008659C1"/>
    <w:rsid w:val="00865B32"/>
    <w:rsid w:val="0087003A"/>
    <w:rsid w:val="00873869"/>
    <w:rsid w:val="0087601D"/>
    <w:rsid w:val="00876878"/>
    <w:rsid w:val="00876CC8"/>
    <w:rsid w:val="00876D23"/>
    <w:rsid w:val="00877401"/>
    <w:rsid w:val="00883312"/>
    <w:rsid w:val="00883F45"/>
    <w:rsid w:val="00885876"/>
    <w:rsid w:val="008858C7"/>
    <w:rsid w:val="0088640C"/>
    <w:rsid w:val="00886A99"/>
    <w:rsid w:val="00886D8C"/>
    <w:rsid w:val="00886E14"/>
    <w:rsid w:val="008922A5"/>
    <w:rsid w:val="008937D2"/>
    <w:rsid w:val="00894E75"/>
    <w:rsid w:val="00895046"/>
    <w:rsid w:val="00895A33"/>
    <w:rsid w:val="0089664B"/>
    <w:rsid w:val="008A2313"/>
    <w:rsid w:val="008A2BE9"/>
    <w:rsid w:val="008A79A7"/>
    <w:rsid w:val="008B0590"/>
    <w:rsid w:val="008B2333"/>
    <w:rsid w:val="008B3B25"/>
    <w:rsid w:val="008B433E"/>
    <w:rsid w:val="008B571E"/>
    <w:rsid w:val="008B5B68"/>
    <w:rsid w:val="008B5E3A"/>
    <w:rsid w:val="008B6661"/>
    <w:rsid w:val="008B6CCA"/>
    <w:rsid w:val="008C0247"/>
    <w:rsid w:val="008C14A7"/>
    <w:rsid w:val="008C240C"/>
    <w:rsid w:val="008C26FD"/>
    <w:rsid w:val="008C3DD2"/>
    <w:rsid w:val="008C4A23"/>
    <w:rsid w:val="008C6D55"/>
    <w:rsid w:val="008C759D"/>
    <w:rsid w:val="008C7C40"/>
    <w:rsid w:val="008D172D"/>
    <w:rsid w:val="008D1CCC"/>
    <w:rsid w:val="008D4B49"/>
    <w:rsid w:val="008D6253"/>
    <w:rsid w:val="008D791F"/>
    <w:rsid w:val="008D7E97"/>
    <w:rsid w:val="008E0206"/>
    <w:rsid w:val="008E1738"/>
    <w:rsid w:val="008E1753"/>
    <w:rsid w:val="008E3ED3"/>
    <w:rsid w:val="008E5615"/>
    <w:rsid w:val="008F0B90"/>
    <w:rsid w:val="008F1E40"/>
    <w:rsid w:val="008F440E"/>
    <w:rsid w:val="008F4C6E"/>
    <w:rsid w:val="008F5231"/>
    <w:rsid w:val="008F5915"/>
    <w:rsid w:val="008F5A3B"/>
    <w:rsid w:val="008F72AD"/>
    <w:rsid w:val="00901470"/>
    <w:rsid w:val="009029A1"/>
    <w:rsid w:val="009041B2"/>
    <w:rsid w:val="00904718"/>
    <w:rsid w:val="00910A85"/>
    <w:rsid w:val="00910B5F"/>
    <w:rsid w:val="00911376"/>
    <w:rsid w:val="009125FB"/>
    <w:rsid w:val="00912989"/>
    <w:rsid w:val="00914008"/>
    <w:rsid w:val="0091402C"/>
    <w:rsid w:val="00915305"/>
    <w:rsid w:val="00915ADF"/>
    <w:rsid w:val="00916F46"/>
    <w:rsid w:val="00917681"/>
    <w:rsid w:val="0092146E"/>
    <w:rsid w:val="009216A4"/>
    <w:rsid w:val="009230C3"/>
    <w:rsid w:val="00923A49"/>
    <w:rsid w:val="00923BC2"/>
    <w:rsid w:val="009242B7"/>
    <w:rsid w:val="009242BF"/>
    <w:rsid w:val="00925333"/>
    <w:rsid w:val="009259A4"/>
    <w:rsid w:val="00926E9F"/>
    <w:rsid w:val="00927706"/>
    <w:rsid w:val="00932CBC"/>
    <w:rsid w:val="00934EB4"/>
    <w:rsid w:val="00935A01"/>
    <w:rsid w:val="009379F6"/>
    <w:rsid w:val="00942C80"/>
    <w:rsid w:val="00943282"/>
    <w:rsid w:val="00943665"/>
    <w:rsid w:val="0094501C"/>
    <w:rsid w:val="0094532F"/>
    <w:rsid w:val="0094695D"/>
    <w:rsid w:val="009506B1"/>
    <w:rsid w:val="00955A72"/>
    <w:rsid w:val="00955EB5"/>
    <w:rsid w:val="00955ED8"/>
    <w:rsid w:val="00957570"/>
    <w:rsid w:val="00961E8D"/>
    <w:rsid w:val="00964DC5"/>
    <w:rsid w:val="009667F6"/>
    <w:rsid w:val="009671BA"/>
    <w:rsid w:val="009673B9"/>
    <w:rsid w:val="009679BC"/>
    <w:rsid w:val="0097074F"/>
    <w:rsid w:val="009713FD"/>
    <w:rsid w:val="00971AA6"/>
    <w:rsid w:val="00971E70"/>
    <w:rsid w:val="0097445E"/>
    <w:rsid w:val="00974D7D"/>
    <w:rsid w:val="0097659D"/>
    <w:rsid w:val="00977DF0"/>
    <w:rsid w:val="009806CE"/>
    <w:rsid w:val="00982695"/>
    <w:rsid w:val="00984025"/>
    <w:rsid w:val="0098467E"/>
    <w:rsid w:val="009868B0"/>
    <w:rsid w:val="00993506"/>
    <w:rsid w:val="009944D0"/>
    <w:rsid w:val="009948E9"/>
    <w:rsid w:val="00994FB6"/>
    <w:rsid w:val="009969E0"/>
    <w:rsid w:val="009A0A02"/>
    <w:rsid w:val="009A1FAA"/>
    <w:rsid w:val="009A3CA9"/>
    <w:rsid w:val="009A535F"/>
    <w:rsid w:val="009A6EB0"/>
    <w:rsid w:val="009A742F"/>
    <w:rsid w:val="009B0A4E"/>
    <w:rsid w:val="009B1456"/>
    <w:rsid w:val="009B1A82"/>
    <w:rsid w:val="009B5EA3"/>
    <w:rsid w:val="009C12CB"/>
    <w:rsid w:val="009C43C0"/>
    <w:rsid w:val="009C6360"/>
    <w:rsid w:val="009C6F3D"/>
    <w:rsid w:val="009C7228"/>
    <w:rsid w:val="009D20B8"/>
    <w:rsid w:val="009D2A93"/>
    <w:rsid w:val="009D31DA"/>
    <w:rsid w:val="009D31F6"/>
    <w:rsid w:val="009D4CE3"/>
    <w:rsid w:val="009D67F5"/>
    <w:rsid w:val="009E1561"/>
    <w:rsid w:val="009E2971"/>
    <w:rsid w:val="009E2C22"/>
    <w:rsid w:val="009E3B07"/>
    <w:rsid w:val="009E58D8"/>
    <w:rsid w:val="009F0858"/>
    <w:rsid w:val="009F2B94"/>
    <w:rsid w:val="009F37BB"/>
    <w:rsid w:val="009F6855"/>
    <w:rsid w:val="009F69A4"/>
    <w:rsid w:val="009F6E41"/>
    <w:rsid w:val="00A00A42"/>
    <w:rsid w:val="00A01176"/>
    <w:rsid w:val="00A015D3"/>
    <w:rsid w:val="00A023DF"/>
    <w:rsid w:val="00A0438A"/>
    <w:rsid w:val="00A044FE"/>
    <w:rsid w:val="00A04690"/>
    <w:rsid w:val="00A05516"/>
    <w:rsid w:val="00A07712"/>
    <w:rsid w:val="00A10E83"/>
    <w:rsid w:val="00A13741"/>
    <w:rsid w:val="00A14F90"/>
    <w:rsid w:val="00A161C4"/>
    <w:rsid w:val="00A17FAB"/>
    <w:rsid w:val="00A22552"/>
    <w:rsid w:val="00A25BD0"/>
    <w:rsid w:val="00A27745"/>
    <w:rsid w:val="00A30349"/>
    <w:rsid w:val="00A36961"/>
    <w:rsid w:val="00A36A2B"/>
    <w:rsid w:val="00A375D1"/>
    <w:rsid w:val="00A37A7D"/>
    <w:rsid w:val="00A402D3"/>
    <w:rsid w:val="00A409CD"/>
    <w:rsid w:val="00A41107"/>
    <w:rsid w:val="00A451D1"/>
    <w:rsid w:val="00A4521F"/>
    <w:rsid w:val="00A46526"/>
    <w:rsid w:val="00A5375B"/>
    <w:rsid w:val="00A53C63"/>
    <w:rsid w:val="00A54524"/>
    <w:rsid w:val="00A6105D"/>
    <w:rsid w:val="00A61141"/>
    <w:rsid w:val="00A6216C"/>
    <w:rsid w:val="00A65D4C"/>
    <w:rsid w:val="00A73EF1"/>
    <w:rsid w:val="00A766F6"/>
    <w:rsid w:val="00A76966"/>
    <w:rsid w:val="00A77ABF"/>
    <w:rsid w:val="00A85301"/>
    <w:rsid w:val="00A85639"/>
    <w:rsid w:val="00A9671C"/>
    <w:rsid w:val="00AA138E"/>
    <w:rsid w:val="00AA198A"/>
    <w:rsid w:val="00AA4509"/>
    <w:rsid w:val="00AA56A5"/>
    <w:rsid w:val="00AA57E3"/>
    <w:rsid w:val="00AA717F"/>
    <w:rsid w:val="00AB2817"/>
    <w:rsid w:val="00AB2D29"/>
    <w:rsid w:val="00AB3CE5"/>
    <w:rsid w:val="00AB4177"/>
    <w:rsid w:val="00AB5F19"/>
    <w:rsid w:val="00AB7FD6"/>
    <w:rsid w:val="00AC0A24"/>
    <w:rsid w:val="00AC170D"/>
    <w:rsid w:val="00AC1E20"/>
    <w:rsid w:val="00AC4B50"/>
    <w:rsid w:val="00AC6CF2"/>
    <w:rsid w:val="00AC78FA"/>
    <w:rsid w:val="00AD081A"/>
    <w:rsid w:val="00AD4BD7"/>
    <w:rsid w:val="00AD5D86"/>
    <w:rsid w:val="00AD75E3"/>
    <w:rsid w:val="00AD79FA"/>
    <w:rsid w:val="00AE2B1B"/>
    <w:rsid w:val="00AE32B8"/>
    <w:rsid w:val="00AE3546"/>
    <w:rsid w:val="00AE40CC"/>
    <w:rsid w:val="00AE55AB"/>
    <w:rsid w:val="00AE5AED"/>
    <w:rsid w:val="00AE73E1"/>
    <w:rsid w:val="00AF1D74"/>
    <w:rsid w:val="00AF2684"/>
    <w:rsid w:val="00AF4412"/>
    <w:rsid w:val="00AF5681"/>
    <w:rsid w:val="00AF650B"/>
    <w:rsid w:val="00AF7940"/>
    <w:rsid w:val="00B01BB8"/>
    <w:rsid w:val="00B0333D"/>
    <w:rsid w:val="00B03EF4"/>
    <w:rsid w:val="00B04792"/>
    <w:rsid w:val="00B0494A"/>
    <w:rsid w:val="00B04971"/>
    <w:rsid w:val="00B072E5"/>
    <w:rsid w:val="00B11549"/>
    <w:rsid w:val="00B126CF"/>
    <w:rsid w:val="00B16BAF"/>
    <w:rsid w:val="00B22257"/>
    <w:rsid w:val="00B2397B"/>
    <w:rsid w:val="00B25BF8"/>
    <w:rsid w:val="00B272B6"/>
    <w:rsid w:val="00B27B08"/>
    <w:rsid w:val="00B27E0D"/>
    <w:rsid w:val="00B30CA4"/>
    <w:rsid w:val="00B31EAA"/>
    <w:rsid w:val="00B325A4"/>
    <w:rsid w:val="00B32683"/>
    <w:rsid w:val="00B32CE6"/>
    <w:rsid w:val="00B33A0A"/>
    <w:rsid w:val="00B33BAA"/>
    <w:rsid w:val="00B34EA7"/>
    <w:rsid w:val="00B35D23"/>
    <w:rsid w:val="00B3754C"/>
    <w:rsid w:val="00B37B45"/>
    <w:rsid w:val="00B41475"/>
    <w:rsid w:val="00B4482C"/>
    <w:rsid w:val="00B52601"/>
    <w:rsid w:val="00B53225"/>
    <w:rsid w:val="00B5368B"/>
    <w:rsid w:val="00B53E4A"/>
    <w:rsid w:val="00B56056"/>
    <w:rsid w:val="00B56702"/>
    <w:rsid w:val="00B568C4"/>
    <w:rsid w:val="00B572D6"/>
    <w:rsid w:val="00B6271F"/>
    <w:rsid w:val="00B63543"/>
    <w:rsid w:val="00B636FA"/>
    <w:rsid w:val="00B65F2E"/>
    <w:rsid w:val="00B67B1B"/>
    <w:rsid w:val="00B72501"/>
    <w:rsid w:val="00B72E30"/>
    <w:rsid w:val="00B7442F"/>
    <w:rsid w:val="00B77A36"/>
    <w:rsid w:val="00B77DED"/>
    <w:rsid w:val="00B83766"/>
    <w:rsid w:val="00B84576"/>
    <w:rsid w:val="00B9039C"/>
    <w:rsid w:val="00B926E7"/>
    <w:rsid w:val="00B94FBC"/>
    <w:rsid w:val="00B962C3"/>
    <w:rsid w:val="00B972F7"/>
    <w:rsid w:val="00B97599"/>
    <w:rsid w:val="00BA021E"/>
    <w:rsid w:val="00BA249E"/>
    <w:rsid w:val="00BA2BB6"/>
    <w:rsid w:val="00BA4C3E"/>
    <w:rsid w:val="00BB0385"/>
    <w:rsid w:val="00BB1F75"/>
    <w:rsid w:val="00BB2B65"/>
    <w:rsid w:val="00BB4FEE"/>
    <w:rsid w:val="00BB52BD"/>
    <w:rsid w:val="00BB5366"/>
    <w:rsid w:val="00BB5D2F"/>
    <w:rsid w:val="00BB798F"/>
    <w:rsid w:val="00BC1787"/>
    <w:rsid w:val="00BC53D4"/>
    <w:rsid w:val="00BC6E5F"/>
    <w:rsid w:val="00BC78A9"/>
    <w:rsid w:val="00BD0A5C"/>
    <w:rsid w:val="00BD0EDD"/>
    <w:rsid w:val="00BD3688"/>
    <w:rsid w:val="00BD4D18"/>
    <w:rsid w:val="00BD7737"/>
    <w:rsid w:val="00BE02BB"/>
    <w:rsid w:val="00BE02FA"/>
    <w:rsid w:val="00BE069B"/>
    <w:rsid w:val="00BE2AC2"/>
    <w:rsid w:val="00BE47AC"/>
    <w:rsid w:val="00BE53AD"/>
    <w:rsid w:val="00BE7949"/>
    <w:rsid w:val="00BF0B5C"/>
    <w:rsid w:val="00BF0BBE"/>
    <w:rsid w:val="00BF2E92"/>
    <w:rsid w:val="00BF7B82"/>
    <w:rsid w:val="00C0255C"/>
    <w:rsid w:val="00C03871"/>
    <w:rsid w:val="00C03C2B"/>
    <w:rsid w:val="00C10490"/>
    <w:rsid w:val="00C128A8"/>
    <w:rsid w:val="00C12FFD"/>
    <w:rsid w:val="00C16461"/>
    <w:rsid w:val="00C1725E"/>
    <w:rsid w:val="00C20A07"/>
    <w:rsid w:val="00C260E5"/>
    <w:rsid w:val="00C263EB"/>
    <w:rsid w:val="00C273D0"/>
    <w:rsid w:val="00C31433"/>
    <w:rsid w:val="00C32EAA"/>
    <w:rsid w:val="00C33EB9"/>
    <w:rsid w:val="00C35640"/>
    <w:rsid w:val="00C40086"/>
    <w:rsid w:val="00C40FD4"/>
    <w:rsid w:val="00C42430"/>
    <w:rsid w:val="00C44226"/>
    <w:rsid w:val="00C50853"/>
    <w:rsid w:val="00C50FF7"/>
    <w:rsid w:val="00C51001"/>
    <w:rsid w:val="00C51180"/>
    <w:rsid w:val="00C511BA"/>
    <w:rsid w:val="00C51BE7"/>
    <w:rsid w:val="00C52108"/>
    <w:rsid w:val="00C53665"/>
    <w:rsid w:val="00C53820"/>
    <w:rsid w:val="00C55748"/>
    <w:rsid w:val="00C57637"/>
    <w:rsid w:val="00C605EB"/>
    <w:rsid w:val="00C622CC"/>
    <w:rsid w:val="00C62660"/>
    <w:rsid w:val="00C64AEB"/>
    <w:rsid w:val="00C64CD8"/>
    <w:rsid w:val="00C7120E"/>
    <w:rsid w:val="00C72BD9"/>
    <w:rsid w:val="00C74433"/>
    <w:rsid w:val="00C749B0"/>
    <w:rsid w:val="00C80BC9"/>
    <w:rsid w:val="00C83E43"/>
    <w:rsid w:val="00C84CED"/>
    <w:rsid w:val="00C86BCA"/>
    <w:rsid w:val="00C91AAB"/>
    <w:rsid w:val="00C93093"/>
    <w:rsid w:val="00C935F9"/>
    <w:rsid w:val="00C93B3C"/>
    <w:rsid w:val="00C9422D"/>
    <w:rsid w:val="00C9555E"/>
    <w:rsid w:val="00C96429"/>
    <w:rsid w:val="00C96A26"/>
    <w:rsid w:val="00CA1230"/>
    <w:rsid w:val="00CA1BF8"/>
    <w:rsid w:val="00CA1D76"/>
    <w:rsid w:val="00CA1E41"/>
    <w:rsid w:val="00CA308A"/>
    <w:rsid w:val="00CA6F29"/>
    <w:rsid w:val="00CA74AE"/>
    <w:rsid w:val="00CA7A46"/>
    <w:rsid w:val="00CA7E49"/>
    <w:rsid w:val="00CB4EBD"/>
    <w:rsid w:val="00CB4EF0"/>
    <w:rsid w:val="00CB54C9"/>
    <w:rsid w:val="00CC1C97"/>
    <w:rsid w:val="00CC278B"/>
    <w:rsid w:val="00CC3281"/>
    <w:rsid w:val="00CC3309"/>
    <w:rsid w:val="00CC7A96"/>
    <w:rsid w:val="00CD2525"/>
    <w:rsid w:val="00CD6A0E"/>
    <w:rsid w:val="00CD7A86"/>
    <w:rsid w:val="00CE3903"/>
    <w:rsid w:val="00CF05E2"/>
    <w:rsid w:val="00CF300B"/>
    <w:rsid w:val="00CF6C7B"/>
    <w:rsid w:val="00CF735F"/>
    <w:rsid w:val="00CF76A0"/>
    <w:rsid w:val="00CF7F2E"/>
    <w:rsid w:val="00D001F6"/>
    <w:rsid w:val="00D025B6"/>
    <w:rsid w:val="00D028E8"/>
    <w:rsid w:val="00D05D2B"/>
    <w:rsid w:val="00D06C30"/>
    <w:rsid w:val="00D12AF8"/>
    <w:rsid w:val="00D13D46"/>
    <w:rsid w:val="00D14FEF"/>
    <w:rsid w:val="00D20143"/>
    <w:rsid w:val="00D21619"/>
    <w:rsid w:val="00D21784"/>
    <w:rsid w:val="00D21FA2"/>
    <w:rsid w:val="00D22247"/>
    <w:rsid w:val="00D2271D"/>
    <w:rsid w:val="00D227D2"/>
    <w:rsid w:val="00D22A8C"/>
    <w:rsid w:val="00D22C3D"/>
    <w:rsid w:val="00D22F73"/>
    <w:rsid w:val="00D23EA1"/>
    <w:rsid w:val="00D32173"/>
    <w:rsid w:val="00D32279"/>
    <w:rsid w:val="00D32F5B"/>
    <w:rsid w:val="00D3555F"/>
    <w:rsid w:val="00D359B9"/>
    <w:rsid w:val="00D35F9E"/>
    <w:rsid w:val="00D378F8"/>
    <w:rsid w:val="00D41DB8"/>
    <w:rsid w:val="00D43BE9"/>
    <w:rsid w:val="00D4414F"/>
    <w:rsid w:val="00D45D0C"/>
    <w:rsid w:val="00D54724"/>
    <w:rsid w:val="00D5627B"/>
    <w:rsid w:val="00D56956"/>
    <w:rsid w:val="00D570AF"/>
    <w:rsid w:val="00D61A4A"/>
    <w:rsid w:val="00D62419"/>
    <w:rsid w:val="00D639EB"/>
    <w:rsid w:val="00D6419E"/>
    <w:rsid w:val="00D6487F"/>
    <w:rsid w:val="00D7082A"/>
    <w:rsid w:val="00D71BCB"/>
    <w:rsid w:val="00D72A89"/>
    <w:rsid w:val="00D72FB2"/>
    <w:rsid w:val="00D72FC6"/>
    <w:rsid w:val="00D75088"/>
    <w:rsid w:val="00D828D9"/>
    <w:rsid w:val="00D82C95"/>
    <w:rsid w:val="00D84814"/>
    <w:rsid w:val="00D86B38"/>
    <w:rsid w:val="00D904A7"/>
    <w:rsid w:val="00D9054E"/>
    <w:rsid w:val="00D9059E"/>
    <w:rsid w:val="00D90625"/>
    <w:rsid w:val="00D90A41"/>
    <w:rsid w:val="00D92146"/>
    <w:rsid w:val="00D92949"/>
    <w:rsid w:val="00D9742C"/>
    <w:rsid w:val="00DA33FD"/>
    <w:rsid w:val="00DA468F"/>
    <w:rsid w:val="00DA6173"/>
    <w:rsid w:val="00DA7378"/>
    <w:rsid w:val="00DA7EC9"/>
    <w:rsid w:val="00DB1A2A"/>
    <w:rsid w:val="00DB3DC3"/>
    <w:rsid w:val="00DB606A"/>
    <w:rsid w:val="00DB6446"/>
    <w:rsid w:val="00DB6E26"/>
    <w:rsid w:val="00DC0885"/>
    <w:rsid w:val="00DC0A9D"/>
    <w:rsid w:val="00DC0C87"/>
    <w:rsid w:val="00DC37F5"/>
    <w:rsid w:val="00DC3CA4"/>
    <w:rsid w:val="00DC69D4"/>
    <w:rsid w:val="00DC6F98"/>
    <w:rsid w:val="00DD3243"/>
    <w:rsid w:val="00DD36ED"/>
    <w:rsid w:val="00DD3EFA"/>
    <w:rsid w:val="00DD4371"/>
    <w:rsid w:val="00DD4AB4"/>
    <w:rsid w:val="00DE146F"/>
    <w:rsid w:val="00DE1555"/>
    <w:rsid w:val="00DE19CF"/>
    <w:rsid w:val="00DE627C"/>
    <w:rsid w:val="00DF1056"/>
    <w:rsid w:val="00E0245E"/>
    <w:rsid w:val="00E036C6"/>
    <w:rsid w:val="00E04B6E"/>
    <w:rsid w:val="00E07F35"/>
    <w:rsid w:val="00E129F5"/>
    <w:rsid w:val="00E12F72"/>
    <w:rsid w:val="00E1426E"/>
    <w:rsid w:val="00E15A49"/>
    <w:rsid w:val="00E16E3C"/>
    <w:rsid w:val="00E212A8"/>
    <w:rsid w:val="00E22099"/>
    <w:rsid w:val="00E268C6"/>
    <w:rsid w:val="00E30504"/>
    <w:rsid w:val="00E314A7"/>
    <w:rsid w:val="00E31B8D"/>
    <w:rsid w:val="00E32449"/>
    <w:rsid w:val="00E324B5"/>
    <w:rsid w:val="00E32B5A"/>
    <w:rsid w:val="00E34B70"/>
    <w:rsid w:val="00E35AC1"/>
    <w:rsid w:val="00E362EE"/>
    <w:rsid w:val="00E36448"/>
    <w:rsid w:val="00E3677E"/>
    <w:rsid w:val="00E4125B"/>
    <w:rsid w:val="00E413B4"/>
    <w:rsid w:val="00E4200A"/>
    <w:rsid w:val="00E447EB"/>
    <w:rsid w:val="00E45EAF"/>
    <w:rsid w:val="00E45F11"/>
    <w:rsid w:val="00E46892"/>
    <w:rsid w:val="00E51A68"/>
    <w:rsid w:val="00E55D52"/>
    <w:rsid w:val="00E56F07"/>
    <w:rsid w:val="00E5786B"/>
    <w:rsid w:val="00E61700"/>
    <w:rsid w:val="00E6189A"/>
    <w:rsid w:val="00E625ED"/>
    <w:rsid w:val="00E64121"/>
    <w:rsid w:val="00E6527F"/>
    <w:rsid w:val="00E66D3F"/>
    <w:rsid w:val="00E67F6D"/>
    <w:rsid w:val="00E70B54"/>
    <w:rsid w:val="00E72851"/>
    <w:rsid w:val="00E740E8"/>
    <w:rsid w:val="00E74699"/>
    <w:rsid w:val="00E75545"/>
    <w:rsid w:val="00E76BD3"/>
    <w:rsid w:val="00E76C55"/>
    <w:rsid w:val="00E826D2"/>
    <w:rsid w:val="00E8356E"/>
    <w:rsid w:val="00E837E1"/>
    <w:rsid w:val="00E87F20"/>
    <w:rsid w:val="00E90789"/>
    <w:rsid w:val="00E924DD"/>
    <w:rsid w:val="00E925FF"/>
    <w:rsid w:val="00E92B30"/>
    <w:rsid w:val="00E92D46"/>
    <w:rsid w:val="00E94AD3"/>
    <w:rsid w:val="00E959EF"/>
    <w:rsid w:val="00EA2B68"/>
    <w:rsid w:val="00EA30CA"/>
    <w:rsid w:val="00EA425E"/>
    <w:rsid w:val="00EA5362"/>
    <w:rsid w:val="00EA5E4B"/>
    <w:rsid w:val="00EA6C35"/>
    <w:rsid w:val="00EA7942"/>
    <w:rsid w:val="00EB1013"/>
    <w:rsid w:val="00EB1CB9"/>
    <w:rsid w:val="00EB2DBC"/>
    <w:rsid w:val="00EB6B45"/>
    <w:rsid w:val="00EB7A3D"/>
    <w:rsid w:val="00EC092F"/>
    <w:rsid w:val="00EC1827"/>
    <w:rsid w:val="00EC259D"/>
    <w:rsid w:val="00EC3A09"/>
    <w:rsid w:val="00EC4E8C"/>
    <w:rsid w:val="00EC63C1"/>
    <w:rsid w:val="00ED271A"/>
    <w:rsid w:val="00ED35C4"/>
    <w:rsid w:val="00ED3EED"/>
    <w:rsid w:val="00ED4531"/>
    <w:rsid w:val="00ED5633"/>
    <w:rsid w:val="00ED7510"/>
    <w:rsid w:val="00EE0C9E"/>
    <w:rsid w:val="00EE38DD"/>
    <w:rsid w:val="00EE4B01"/>
    <w:rsid w:val="00EE548D"/>
    <w:rsid w:val="00EE65E5"/>
    <w:rsid w:val="00EE73C1"/>
    <w:rsid w:val="00EF1E6C"/>
    <w:rsid w:val="00EF2932"/>
    <w:rsid w:val="00EF2E1B"/>
    <w:rsid w:val="00EF4051"/>
    <w:rsid w:val="00EF5117"/>
    <w:rsid w:val="00EF6136"/>
    <w:rsid w:val="00EF6906"/>
    <w:rsid w:val="00EF75E1"/>
    <w:rsid w:val="00F018C9"/>
    <w:rsid w:val="00F02F37"/>
    <w:rsid w:val="00F04405"/>
    <w:rsid w:val="00F059E2"/>
    <w:rsid w:val="00F0644D"/>
    <w:rsid w:val="00F0673E"/>
    <w:rsid w:val="00F069B5"/>
    <w:rsid w:val="00F07435"/>
    <w:rsid w:val="00F1287B"/>
    <w:rsid w:val="00F13155"/>
    <w:rsid w:val="00F15A64"/>
    <w:rsid w:val="00F1689D"/>
    <w:rsid w:val="00F16FC5"/>
    <w:rsid w:val="00F24823"/>
    <w:rsid w:val="00F254F5"/>
    <w:rsid w:val="00F31044"/>
    <w:rsid w:val="00F34125"/>
    <w:rsid w:val="00F35061"/>
    <w:rsid w:val="00F35640"/>
    <w:rsid w:val="00F36EF0"/>
    <w:rsid w:val="00F40724"/>
    <w:rsid w:val="00F41841"/>
    <w:rsid w:val="00F42D48"/>
    <w:rsid w:val="00F43651"/>
    <w:rsid w:val="00F44A22"/>
    <w:rsid w:val="00F4565D"/>
    <w:rsid w:val="00F46062"/>
    <w:rsid w:val="00F46410"/>
    <w:rsid w:val="00F47ACB"/>
    <w:rsid w:val="00F50E63"/>
    <w:rsid w:val="00F51FD6"/>
    <w:rsid w:val="00F55504"/>
    <w:rsid w:val="00F5733D"/>
    <w:rsid w:val="00F60BD8"/>
    <w:rsid w:val="00F6417E"/>
    <w:rsid w:val="00F6473E"/>
    <w:rsid w:val="00F6608A"/>
    <w:rsid w:val="00F66D83"/>
    <w:rsid w:val="00F700D1"/>
    <w:rsid w:val="00F74CFE"/>
    <w:rsid w:val="00F75F6C"/>
    <w:rsid w:val="00F80DBF"/>
    <w:rsid w:val="00F81C4E"/>
    <w:rsid w:val="00F91418"/>
    <w:rsid w:val="00F92373"/>
    <w:rsid w:val="00FA2084"/>
    <w:rsid w:val="00FA4E28"/>
    <w:rsid w:val="00FA5685"/>
    <w:rsid w:val="00FA5E57"/>
    <w:rsid w:val="00FB01A6"/>
    <w:rsid w:val="00FB5B36"/>
    <w:rsid w:val="00FC0D81"/>
    <w:rsid w:val="00FC1A2C"/>
    <w:rsid w:val="00FC4C5A"/>
    <w:rsid w:val="00FC5E68"/>
    <w:rsid w:val="00FC651D"/>
    <w:rsid w:val="00FC7D2E"/>
    <w:rsid w:val="00FC7E16"/>
    <w:rsid w:val="00FD0B96"/>
    <w:rsid w:val="00FD2F31"/>
    <w:rsid w:val="00FD624A"/>
    <w:rsid w:val="00FD6D57"/>
    <w:rsid w:val="00FD6D63"/>
    <w:rsid w:val="00FD7D99"/>
    <w:rsid w:val="00FE0F54"/>
    <w:rsid w:val="00FE186D"/>
    <w:rsid w:val="00FE1E74"/>
    <w:rsid w:val="00FE5CD0"/>
    <w:rsid w:val="00FE67B6"/>
    <w:rsid w:val="00FE7356"/>
    <w:rsid w:val="00FF347C"/>
    <w:rsid w:val="00FF52E8"/>
    <w:rsid w:val="00FF5617"/>
    <w:rsid w:val="00FF6C2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B018B1F"/>
  <w15:docId w15:val="{6816F4BB-552C-4E28-849E-A4A1032B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281"/>
    <w:rPr>
      <w:sz w:val="24"/>
      <w:lang w:val="en-AU" w:eastAsia="en-US"/>
    </w:rPr>
  </w:style>
  <w:style w:type="paragraph" w:styleId="1">
    <w:name w:val="heading 1"/>
    <w:basedOn w:val="a"/>
    <w:next w:val="a"/>
    <w:qFormat/>
    <w:rsid w:val="00955A72"/>
    <w:pPr>
      <w:keepNext/>
      <w:jc w:val="center"/>
      <w:outlineLvl w:val="0"/>
    </w:pPr>
    <w:rPr>
      <w:b/>
      <w:bCs/>
      <w:sz w:val="28"/>
      <w:lang w:val="el-GR"/>
    </w:rPr>
  </w:style>
  <w:style w:type="paragraph" w:styleId="2">
    <w:name w:val="heading 2"/>
    <w:basedOn w:val="a"/>
    <w:next w:val="a"/>
    <w:qFormat/>
    <w:rsid w:val="00955A72"/>
    <w:pPr>
      <w:keepNext/>
      <w:jc w:val="center"/>
      <w:outlineLvl w:val="1"/>
    </w:pPr>
    <w:rPr>
      <w:sz w:val="28"/>
      <w:lang w:val="el-GR"/>
    </w:rPr>
  </w:style>
  <w:style w:type="paragraph" w:styleId="9">
    <w:name w:val="heading 9"/>
    <w:basedOn w:val="a"/>
    <w:next w:val="a"/>
    <w:qFormat/>
    <w:rsid w:val="00955A72"/>
    <w:pPr>
      <w:keepNext/>
      <w:spacing w:line="288" w:lineRule="auto"/>
      <w:ind w:left="5040" w:right="91" w:firstLine="720"/>
      <w:jc w:val="both"/>
      <w:outlineLvl w:val="8"/>
    </w:pPr>
    <w:rPr>
      <w:b/>
      <w:sz w:val="22"/>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955A72"/>
    <w:pPr>
      <w:jc w:val="center"/>
    </w:pPr>
    <w:rPr>
      <w:b/>
      <w:sz w:val="22"/>
      <w:lang w:val="en-US"/>
    </w:rPr>
  </w:style>
  <w:style w:type="paragraph" w:styleId="a4">
    <w:name w:val="footer"/>
    <w:basedOn w:val="a"/>
    <w:rsid w:val="00955A72"/>
    <w:pPr>
      <w:tabs>
        <w:tab w:val="center" w:pos="4320"/>
        <w:tab w:val="right" w:pos="8640"/>
      </w:tabs>
    </w:pPr>
    <w:rPr>
      <w:sz w:val="20"/>
      <w:lang w:val="en-US"/>
    </w:rPr>
  </w:style>
  <w:style w:type="character" w:styleId="-">
    <w:name w:val="Hyperlink"/>
    <w:rsid w:val="00955A72"/>
    <w:rPr>
      <w:color w:val="0000FF"/>
      <w:u w:val="single"/>
    </w:rPr>
  </w:style>
  <w:style w:type="paragraph" w:styleId="a5">
    <w:name w:val="Subtitle"/>
    <w:basedOn w:val="a"/>
    <w:qFormat/>
    <w:rsid w:val="00955A72"/>
    <w:pPr>
      <w:jc w:val="center"/>
      <w:outlineLvl w:val="0"/>
    </w:pPr>
    <w:rPr>
      <w:b/>
      <w:lang w:val="el-GR"/>
    </w:rPr>
  </w:style>
  <w:style w:type="character" w:styleId="-0">
    <w:name w:val="FollowedHyperlink"/>
    <w:rsid w:val="00955A72"/>
    <w:rPr>
      <w:color w:val="800080"/>
      <w:u w:val="single"/>
    </w:rPr>
  </w:style>
  <w:style w:type="paragraph" w:styleId="a6">
    <w:name w:val="header"/>
    <w:basedOn w:val="a"/>
    <w:rsid w:val="00955A72"/>
    <w:pPr>
      <w:tabs>
        <w:tab w:val="center" w:pos="4153"/>
        <w:tab w:val="right" w:pos="8306"/>
      </w:tabs>
    </w:pPr>
  </w:style>
  <w:style w:type="paragraph" w:styleId="a7">
    <w:name w:val="Body Text"/>
    <w:basedOn w:val="a"/>
    <w:rsid w:val="00955A72"/>
    <w:pPr>
      <w:jc w:val="both"/>
    </w:pPr>
    <w:rPr>
      <w:lang w:val="el-GR"/>
    </w:rPr>
  </w:style>
  <w:style w:type="paragraph" w:styleId="20">
    <w:name w:val="Body Text 2"/>
    <w:basedOn w:val="a"/>
    <w:rsid w:val="00955A72"/>
    <w:pPr>
      <w:jc w:val="center"/>
    </w:pPr>
    <w:rPr>
      <w:b/>
      <w:bCs/>
      <w:lang w:val="el-GR"/>
    </w:rPr>
  </w:style>
  <w:style w:type="paragraph" w:styleId="3">
    <w:name w:val="Body Text 3"/>
    <w:basedOn w:val="a"/>
    <w:rsid w:val="00955A72"/>
    <w:pPr>
      <w:jc w:val="both"/>
    </w:pPr>
    <w:rPr>
      <w:sz w:val="26"/>
      <w:lang w:val="el-GR"/>
    </w:rPr>
  </w:style>
  <w:style w:type="paragraph" w:styleId="a8">
    <w:name w:val="Balloon Text"/>
    <w:basedOn w:val="a"/>
    <w:semiHidden/>
    <w:rsid w:val="00955A72"/>
    <w:rPr>
      <w:rFonts w:ascii="Tahoma" w:hAnsi="Tahoma" w:cs="Tahoma"/>
      <w:sz w:val="16"/>
      <w:szCs w:val="16"/>
    </w:rPr>
  </w:style>
  <w:style w:type="paragraph" w:styleId="Web">
    <w:name w:val="Normal (Web)"/>
    <w:basedOn w:val="a"/>
    <w:uiPriority w:val="99"/>
    <w:rsid w:val="006428E0"/>
    <w:pPr>
      <w:spacing w:before="100" w:beforeAutospacing="1" w:after="100" w:afterAutospacing="1"/>
    </w:pPr>
    <w:rPr>
      <w:szCs w:val="24"/>
      <w:lang w:val="el-GR" w:eastAsia="el-GR"/>
    </w:rPr>
  </w:style>
  <w:style w:type="character" w:customStyle="1" w:styleId="normal1">
    <w:name w:val="normal1"/>
    <w:rsid w:val="00605483"/>
    <w:rPr>
      <w:rFonts w:ascii="Verdana" w:hAnsi="Verdana" w:hint="default"/>
      <w:color w:val="13339F"/>
      <w:sz w:val="18"/>
      <w:szCs w:val="18"/>
    </w:rPr>
  </w:style>
  <w:style w:type="paragraph" w:customStyle="1" w:styleId="CharCharCharCharCharCharChar">
    <w:name w:val="Char Char Char Char Char Char Char"/>
    <w:basedOn w:val="a"/>
    <w:rsid w:val="008506AD"/>
    <w:pPr>
      <w:spacing w:after="160" w:line="240" w:lineRule="exact"/>
    </w:pPr>
    <w:rPr>
      <w:rFonts w:ascii="Verdana" w:hAnsi="Verdana"/>
      <w:sz w:val="20"/>
      <w:lang w:val="en-US"/>
    </w:rPr>
  </w:style>
  <w:style w:type="paragraph" w:customStyle="1" w:styleId="Char">
    <w:name w:val="Char"/>
    <w:basedOn w:val="a"/>
    <w:rsid w:val="0062308D"/>
    <w:pPr>
      <w:spacing w:after="160" w:line="240" w:lineRule="exact"/>
    </w:pPr>
    <w:rPr>
      <w:rFonts w:ascii="Verdana" w:hAnsi="Verdana"/>
      <w:sz w:val="20"/>
      <w:lang w:val="en-US"/>
    </w:rPr>
  </w:style>
  <w:style w:type="character" w:styleId="a9">
    <w:name w:val="annotation reference"/>
    <w:semiHidden/>
    <w:rsid w:val="001A5E12"/>
    <w:rPr>
      <w:sz w:val="16"/>
      <w:szCs w:val="16"/>
    </w:rPr>
  </w:style>
  <w:style w:type="paragraph" w:styleId="aa">
    <w:name w:val="annotation text"/>
    <w:basedOn w:val="a"/>
    <w:semiHidden/>
    <w:rsid w:val="001A5E12"/>
    <w:rPr>
      <w:sz w:val="20"/>
    </w:rPr>
  </w:style>
  <w:style w:type="paragraph" w:styleId="ab">
    <w:name w:val="annotation subject"/>
    <w:basedOn w:val="aa"/>
    <w:next w:val="aa"/>
    <w:semiHidden/>
    <w:rsid w:val="001A5E12"/>
    <w:rPr>
      <w:b/>
      <w:bCs/>
    </w:rPr>
  </w:style>
  <w:style w:type="table" w:styleId="ac">
    <w:name w:val="Table Grid"/>
    <w:basedOn w:val="a1"/>
    <w:rsid w:val="008A7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rsid w:val="001B3CDB"/>
    <w:pPr>
      <w:spacing w:after="160" w:line="240" w:lineRule="exact"/>
    </w:pPr>
    <w:rPr>
      <w:rFonts w:ascii="Verdana" w:hAnsi="Verdana"/>
      <w:sz w:val="20"/>
      <w:lang w:val="en-US"/>
    </w:rPr>
  </w:style>
  <w:style w:type="character" w:customStyle="1" w:styleId="watch-title">
    <w:name w:val="watch-title"/>
    <w:rsid w:val="00C7120E"/>
  </w:style>
  <w:style w:type="paragraph" w:customStyle="1" w:styleId="Standard">
    <w:name w:val="Standard"/>
    <w:uiPriority w:val="99"/>
    <w:rsid w:val="0055216F"/>
    <w:pPr>
      <w:suppressAutoHyphens/>
      <w:autoSpaceDN w:val="0"/>
      <w:spacing w:after="200" w:line="276" w:lineRule="auto"/>
      <w:textAlignment w:val="baseline"/>
    </w:pPr>
    <w:rPr>
      <w:rFonts w:eastAsia="Arial Unicode MS" w:cs="Mangal"/>
      <w:kern w:val="3"/>
      <w:sz w:val="24"/>
      <w:szCs w:val="24"/>
      <w:lang w:eastAsia="hi-IN" w:bidi="hi-IN"/>
    </w:rPr>
  </w:style>
  <w:style w:type="paragraph" w:styleId="ad">
    <w:name w:val="footnote text"/>
    <w:basedOn w:val="Standard"/>
    <w:link w:val="Char0"/>
    <w:uiPriority w:val="99"/>
    <w:rsid w:val="0055216F"/>
    <w:pPr>
      <w:suppressLineNumbers/>
      <w:ind w:left="283" w:hanging="283"/>
    </w:pPr>
    <w:rPr>
      <w:sz w:val="20"/>
      <w:szCs w:val="20"/>
    </w:rPr>
  </w:style>
  <w:style w:type="character" w:customStyle="1" w:styleId="Char0">
    <w:name w:val="Κείμενο υποσημείωσης Char"/>
    <w:link w:val="ad"/>
    <w:uiPriority w:val="99"/>
    <w:rsid w:val="0055216F"/>
    <w:rPr>
      <w:rFonts w:eastAsia="Arial Unicode MS" w:cs="Mangal"/>
      <w:kern w:val="3"/>
      <w:lang w:eastAsia="hi-IN" w:bidi="hi-IN"/>
    </w:rPr>
  </w:style>
  <w:style w:type="character" w:styleId="ae">
    <w:name w:val="footnote reference"/>
    <w:uiPriority w:val="99"/>
    <w:rsid w:val="0055216F"/>
    <w:rPr>
      <w:rFonts w:cs="Times New Roman"/>
      <w:position w:val="0"/>
      <w:vertAlign w:val="superscript"/>
    </w:rPr>
  </w:style>
  <w:style w:type="character" w:customStyle="1" w:styleId="apple-converted-space">
    <w:name w:val="apple-converted-space"/>
    <w:basedOn w:val="a0"/>
    <w:rsid w:val="002C5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3371">
      <w:bodyDiv w:val="1"/>
      <w:marLeft w:val="0"/>
      <w:marRight w:val="0"/>
      <w:marTop w:val="0"/>
      <w:marBottom w:val="0"/>
      <w:divBdr>
        <w:top w:val="none" w:sz="0" w:space="0" w:color="auto"/>
        <w:left w:val="none" w:sz="0" w:space="0" w:color="auto"/>
        <w:bottom w:val="none" w:sz="0" w:space="0" w:color="auto"/>
        <w:right w:val="none" w:sz="0" w:space="0" w:color="auto"/>
      </w:divBdr>
    </w:div>
    <w:div w:id="60175897">
      <w:bodyDiv w:val="1"/>
      <w:marLeft w:val="0"/>
      <w:marRight w:val="0"/>
      <w:marTop w:val="0"/>
      <w:marBottom w:val="0"/>
      <w:divBdr>
        <w:top w:val="none" w:sz="0" w:space="0" w:color="auto"/>
        <w:left w:val="none" w:sz="0" w:space="0" w:color="auto"/>
        <w:bottom w:val="none" w:sz="0" w:space="0" w:color="auto"/>
        <w:right w:val="none" w:sz="0" w:space="0" w:color="auto"/>
      </w:divBdr>
    </w:div>
    <w:div w:id="115485392">
      <w:bodyDiv w:val="1"/>
      <w:marLeft w:val="0"/>
      <w:marRight w:val="0"/>
      <w:marTop w:val="0"/>
      <w:marBottom w:val="0"/>
      <w:divBdr>
        <w:top w:val="none" w:sz="0" w:space="0" w:color="auto"/>
        <w:left w:val="none" w:sz="0" w:space="0" w:color="auto"/>
        <w:bottom w:val="none" w:sz="0" w:space="0" w:color="auto"/>
        <w:right w:val="none" w:sz="0" w:space="0" w:color="auto"/>
      </w:divBdr>
    </w:div>
    <w:div w:id="212469963">
      <w:bodyDiv w:val="1"/>
      <w:marLeft w:val="0"/>
      <w:marRight w:val="0"/>
      <w:marTop w:val="0"/>
      <w:marBottom w:val="0"/>
      <w:divBdr>
        <w:top w:val="none" w:sz="0" w:space="0" w:color="auto"/>
        <w:left w:val="none" w:sz="0" w:space="0" w:color="auto"/>
        <w:bottom w:val="none" w:sz="0" w:space="0" w:color="auto"/>
        <w:right w:val="none" w:sz="0" w:space="0" w:color="auto"/>
      </w:divBdr>
    </w:div>
    <w:div w:id="484929009">
      <w:bodyDiv w:val="1"/>
      <w:marLeft w:val="0"/>
      <w:marRight w:val="0"/>
      <w:marTop w:val="0"/>
      <w:marBottom w:val="0"/>
      <w:divBdr>
        <w:top w:val="none" w:sz="0" w:space="0" w:color="auto"/>
        <w:left w:val="none" w:sz="0" w:space="0" w:color="auto"/>
        <w:bottom w:val="none" w:sz="0" w:space="0" w:color="auto"/>
        <w:right w:val="none" w:sz="0" w:space="0" w:color="auto"/>
      </w:divBdr>
    </w:div>
    <w:div w:id="548146351">
      <w:bodyDiv w:val="1"/>
      <w:marLeft w:val="0"/>
      <w:marRight w:val="0"/>
      <w:marTop w:val="0"/>
      <w:marBottom w:val="0"/>
      <w:divBdr>
        <w:top w:val="none" w:sz="0" w:space="0" w:color="auto"/>
        <w:left w:val="none" w:sz="0" w:space="0" w:color="auto"/>
        <w:bottom w:val="none" w:sz="0" w:space="0" w:color="auto"/>
        <w:right w:val="none" w:sz="0" w:space="0" w:color="auto"/>
      </w:divBdr>
    </w:div>
    <w:div w:id="1520392352">
      <w:bodyDiv w:val="1"/>
      <w:marLeft w:val="0"/>
      <w:marRight w:val="0"/>
      <w:marTop w:val="0"/>
      <w:marBottom w:val="0"/>
      <w:divBdr>
        <w:top w:val="none" w:sz="0" w:space="0" w:color="auto"/>
        <w:left w:val="none" w:sz="0" w:space="0" w:color="auto"/>
        <w:bottom w:val="none" w:sz="0" w:space="0" w:color="auto"/>
        <w:right w:val="none" w:sz="0" w:space="0" w:color="auto"/>
      </w:divBdr>
    </w:div>
    <w:div w:id="1728917604">
      <w:bodyDiv w:val="1"/>
      <w:marLeft w:val="0"/>
      <w:marRight w:val="0"/>
      <w:marTop w:val="0"/>
      <w:marBottom w:val="0"/>
      <w:divBdr>
        <w:top w:val="none" w:sz="0" w:space="0" w:color="auto"/>
        <w:left w:val="none" w:sz="0" w:space="0" w:color="auto"/>
        <w:bottom w:val="none" w:sz="0" w:space="0" w:color="auto"/>
        <w:right w:val="none" w:sz="0" w:space="0" w:color="auto"/>
      </w:divBdr>
    </w:div>
    <w:div w:id="1803384317">
      <w:bodyDiv w:val="1"/>
      <w:marLeft w:val="0"/>
      <w:marRight w:val="0"/>
      <w:marTop w:val="0"/>
      <w:marBottom w:val="0"/>
      <w:divBdr>
        <w:top w:val="none" w:sz="0" w:space="0" w:color="auto"/>
        <w:left w:val="none" w:sz="0" w:space="0" w:color="auto"/>
        <w:bottom w:val="none" w:sz="0" w:space="0" w:color="auto"/>
        <w:right w:val="none" w:sz="0" w:space="0" w:color="auto"/>
      </w:divBdr>
    </w:div>
    <w:div w:id="2074237725">
      <w:bodyDiv w:val="1"/>
      <w:marLeft w:val="0"/>
      <w:marRight w:val="0"/>
      <w:marTop w:val="0"/>
      <w:marBottom w:val="0"/>
      <w:divBdr>
        <w:top w:val="none" w:sz="0" w:space="0" w:color="auto"/>
        <w:left w:val="none" w:sz="0" w:space="0" w:color="auto"/>
        <w:bottom w:val="none" w:sz="0" w:space="0" w:color="auto"/>
        <w:right w:val="none" w:sz="0" w:space="0" w:color="auto"/>
      </w:divBdr>
    </w:div>
    <w:div w:id="2091853991">
      <w:bodyDiv w:val="1"/>
      <w:marLeft w:val="0"/>
      <w:marRight w:val="0"/>
      <w:marTop w:val="0"/>
      <w:marBottom w:val="0"/>
      <w:divBdr>
        <w:top w:val="none" w:sz="0" w:space="0" w:color="auto"/>
        <w:left w:val="none" w:sz="0" w:space="0" w:color="auto"/>
        <w:bottom w:val="none" w:sz="0" w:space="0" w:color="auto"/>
        <w:right w:val="none" w:sz="0" w:space="0" w:color="auto"/>
      </w:divBdr>
    </w:div>
    <w:div w:id="2111121292">
      <w:bodyDiv w:val="1"/>
      <w:marLeft w:val="0"/>
      <w:marRight w:val="0"/>
      <w:marTop w:val="0"/>
      <w:marBottom w:val="0"/>
      <w:divBdr>
        <w:top w:val="none" w:sz="0" w:space="0" w:color="auto"/>
        <w:left w:val="none" w:sz="0" w:space="0" w:color="auto"/>
        <w:bottom w:val="none" w:sz="0" w:space="0" w:color="auto"/>
        <w:right w:val="none" w:sz="0" w:space="0" w:color="auto"/>
      </w:divBdr>
      <w:divsChild>
        <w:div w:id="182130853">
          <w:marLeft w:val="0"/>
          <w:marRight w:val="0"/>
          <w:marTop w:val="0"/>
          <w:marBottom w:val="0"/>
          <w:divBdr>
            <w:top w:val="none" w:sz="0" w:space="0" w:color="auto"/>
            <w:left w:val="none" w:sz="0" w:space="0" w:color="auto"/>
            <w:bottom w:val="none" w:sz="0" w:space="0" w:color="auto"/>
            <w:right w:val="none" w:sz="0" w:space="0" w:color="auto"/>
          </w:divBdr>
          <w:divsChild>
            <w:div w:id="950480019">
              <w:marLeft w:val="0"/>
              <w:marRight w:val="0"/>
              <w:marTop w:val="0"/>
              <w:marBottom w:val="0"/>
              <w:divBdr>
                <w:top w:val="none" w:sz="0" w:space="0" w:color="auto"/>
                <w:left w:val="single" w:sz="6" w:space="0" w:color="CCCCCC"/>
                <w:bottom w:val="none" w:sz="0" w:space="0" w:color="auto"/>
                <w:right w:val="single" w:sz="6" w:space="0" w:color="CCCCCC"/>
              </w:divBdr>
              <w:divsChild>
                <w:div w:id="560363700">
                  <w:marLeft w:val="0"/>
                  <w:marRight w:val="0"/>
                  <w:marTop w:val="0"/>
                  <w:marBottom w:val="0"/>
                  <w:divBdr>
                    <w:top w:val="none" w:sz="0" w:space="0" w:color="auto"/>
                    <w:left w:val="none" w:sz="0" w:space="0" w:color="auto"/>
                    <w:bottom w:val="none" w:sz="0" w:space="0" w:color="auto"/>
                    <w:right w:val="none" w:sz="0" w:space="0" w:color="auto"/>
                  </w:divBdr>
                  <w:divsChild>
                    <w:div w:id="1348217293">
                      <w:marLeft w:val="0"/>
                      <w:marRight w:val="0"/>
                      <w:marTop w:val="0"/>
                      <w:marBottom w:val="0"/>
                      <w:divBdr>
                        <w:top w:val="none" w:sz="0" w:space="0" w:color="auto"/>
                        <w:left w:val="none" w:sz="0" w:space="0" w:color="auto"/>
                        <w:bottom w:val="none" w:sz="0" w:space="0" w:color="auto"/>
                        <w:right w:val="none" w:sz="0" w:space="0" w:color="auto"/>
                      </w:divBdr>
                      <w:divsChild>
                        <w:div w:id="480468197">
                          <w:marLeft w:val="0"/>
                          <w:marRight w:val="0"/>
                          <w:marTop w:val="0"/>
                          <w:marBottom w:val="0"/>
                          <w:divBdr>
                            <w:top w:val="none" w:sz="0" w:space="0" w:color="auto"/>
                            <w:left w:val="single" w:sz="48" w:space="0" w:color="FFFFFF"/>
                            <w:bottom w:val="single" w:sz="48" w:space="0" w:color="FFFFFF"/>
                            <w:right w:val="single" w:sz="48" w:space="0" w:color="FFFFFF"/>
                          </w:divBdr>
                          <w:divsChild>
                            <w:div w:id="3215409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kt.gr" TargetMode="External"/><Relationship Id="rId18" Type="http://schemas.openxmlformats.org/officeDocument/2006/relationships/image" Target="media/image6.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metrics.ekt.gr" TargetMode="External"/><Relationship Id="rId17" Type="http://schemas.openxmlformats.org/officeDocument/2006/relationships/image" Target="media/image5.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06.metrics.ekt.g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report06.metrics.ekt.gr"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jp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4D18F-FBCD-422B-8309-7F16D919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1837</Words>
  <Characters>11843</Characters>
  <Application>Microsoft Office Word</Application>
  <DocSecurity>0</DocSecurity>
  <Lines>98</Lines>
  <Paragraphs>27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EKT</Company>
  <LinksUpToDate>false</LinksUpToDate>
  <CharactersWithSpaces>13653</CharactersWithSpaces>
  <SharedDoc>false</SharedDoc>
  <HLinks>
    <vt:vector size="24" baseType="variant">
      <vt:variant>
        <vt:i4>7471207</vt:i4>
      </vt:variant>
      <vt:variant>
        <vt:i4>9</vt:i4>
      </vt:variant>
      <vt:variant>
        <vt:i4>0</vt:i4>
      </vt:variant>
      <vt:variant>
        <vt:i4>5</vt:i4>
      </vt:variant>
      <vt:variant>
        <vt:lpwstr>http://www.ekt.gr/</vt:lpwstr>
      </vt:variant>
      <vt:variant>
        <vt:lpwstr/>
      </vt:variant>
      <vt:variant>
        <vt:i4>393239</vt:i4>
      </vt:variant>
      <vt:variant>
        <vt:i4>6</vt:i4>
      </vt:variant>
      <vt:variant>
        <vt:i4>0</vt:i4>
      </vt:variant>
      <vt:variant>
        <vt:i4>5</vt:i4>
      </vt:variant>
      <vt:variant>
        <vt:lpwstr>http://www.ekt.gr/metrics</vt:lpwstr>
      </vt:variant>
      <vt:variant>
        <vt:lpwstr/>
      </vt:variant>
      <vt:variant>
        <vt:i4>3866660</vt:i4>
      </vt:variant>
      <vt:variant>
        <vt:i4>3</vt:i4>
      </vt:variant>
      <vt:variant>
        <vt:i4>0</vt:i4>
      </vt:variant>
      <vt:variant>
        <vt:i4>5</vt:i4>
      </vt:variant>
      <vt:variant>
        <vt:lpwstr>http://metrics.ekt.gr/report04</vt:lpwstr>
      </vt:variant>
      <vt:variant>
        <vt:lpwstr/>
      </vt:variant>
      <vt:variant>
        <vt:i4>3866660</vt:i4>
      </vt:variant>
      <vt:variant>
        <vt:i4>0</vt:i4>
      </vt:variant>
      <vt:variant>
        <vt:i4>0</vt:i4>
      </vt:variant>
      <vt:variant>
        <vt:i4>5</vt:i4>
      </vt:variant>
      <vt:variant>
        <vt:lpwstr>http://metrics.ekt.gr/report04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Μαργαρίτης Προέδρου</dc:creator>
  <cp:lastModifiedBy>Μαργαρίτης Προέδρου</cp:lastModifiedBy>
  <cp:revision>4</cp:revision>
  <cp:lastPrinted>2017-01-23T10:09:00Z</cp:lastPrinted>
  <dcterms:created xsi:type="dcterms:W3CDTF">2017-01-23T12:35:00Z</dcterms:created>
  <dcterms:modified xsi:type="dcterms:W3CDTF">2017-01-23T12:52:00Z</dcterms:modified>
</cp:coreProperties>
</file>