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7B1" w:rsidRDefault="001E67B1" w:rsidP="001E67B1">
      <w:pPr>
        <w:spacing w:after="0" w:line="240" w:lineRule="auto"/>
        <w:jc w:val="center"/>
        <w:rPr>
          <w:rFonts w:cstheme="majorHAnsi"/>
          <w:b/>
          <w:color w:val="262626" w:themeColor="text1" w:themeTint="D9"/>
          <w:sz w:val="28"/>
          <w:lang w:val="el-GR"/>
        </w:rPr>
      </w:pPr>
      <w:r>
        <w:rPr>
          <w:rFonts w:cstheme="majorHAnsi"/>
          <w:b/>
          <w:color w:val="262626" w:themeColor="text1" w:themeTint="D9"/>
          <w:sz w:val="28"/>
          <w:lang w:val="el-GR"/>
        </w:rPr>
        <w:br/>
        <w:t>Το ΕΚΤ εν</w:t>
      </w:r>
      <w:r w:rsidRPr="001E67B1">
        <w:rPr>
          <w:rFonts w:cstheme="majorHAnsi"/>
          <w:b/>
          <w:color w:val="262626" w:themeColor="text1" w:themeTint="D9"/>
          <w:sz w:val="28"/>
          <w:lang w:val="el-GR"/>
        </w:rPr>
        <w:t>ισχύ</w:t>
      </w:r>
      <w:r>
        <w:rPr>
          <w:rFonts w:cstheme="majorHAnsi"/>
          <w:b/>
          <w:color w:val="262626" w:themeColor="text1" w:themeTint="D9"/>
          <w:sz w:val="28"/>
          <w:lang w:val="el-GR"/>
        </w:rPr>
        <w:t xml:space="preserve">ει </w:t>
      </w:r>
      <w:r w:rsidRPr="001E67B1">
        <w:rPr>
          <w:rFonts w:cstheme="majorHAnsi"/>
          <w:b/>
          <w:color w:val="262626" w:themeColor="text1" w:themeTint="D9"/>
          <w:sz w:val="28"/>
          <w:lang w:val="el-GR"/>
        </w:rPr>
        <w:t>τη θέση τ</w:t>
      </w:r>
      <w:r w:rsidR="00434EEC">
        <w:rPr>
          <w:rFonts w:cstheme="majorHAnsi"/>
          <w:b/>
          <w:color w:val="262626" w:themeColor="text1" w:themeTint="D9"/>
          <w:sz w:val="28"/>
          <w:lang w:val="el-GR"/>
        </w:rPr>
        <w:t xml:space="preserve">ων γυναικών </w:t>
      </w:r>
      <w:r w:rsidRPr="001E67B1">
        <w:rPr>
          <w:rFonts w:cstheme="majorHAnsi"/>
          <w:b/>
          <w:color w:val="262626" w:themeColor="text1" w:themeTint="D9"/>
          <w:sz w:val="28"/>
          <w:lang w:val="el-GR"/>
        </w:rPr>
        <w:t>στην Έρευνα &amp; Ανάπτυξη</w:t>
      </w:r>
    </w:p>
    <w:p w:rsidR="001E67B1" w:rsidRDefault="001E67B1" w:rsidP="001E67B1">
      <w:pPr>
        <w:spacing w:after="0" w:line="240" w:lineRule="auto"/>
        <w:jc w:val="center"/>
        <w:rPr>
          <w:rFonts w:cstheme="majorHAnsi"/>
          <w:color w:val="262626" w:themeColor="text1" w:themeTint="D9"/>
          <w:sz w:val="28"/>
          <w:lang w:val="el-GR"/>
        </w:rPr>
      </w:pPr>
      <w:r>
        <w:rPr>
          <w:rFonts w:cstheme="majorHAnsi"/>
          <w:color w:val="262626" w:themeColor="text1" w:themeTint="D9"/>
          <w:sz w:val="28"/>
          <w:lang w:val="el-GR"/>
        </w:rPr>
        <w:t>Μ</w:t>
      </w:r>
      <w:r w:rsidRPr="001E67B1">
        <w:rPr>
          <w:rFonts w:cstheme="majorHAnsi"/>
          <w:color w:val="262626" w:themeColor="text1" w:themeTint="D9"/>
          <w:sz w:val="28"/>
          <w:lang w:val="el-GR"/>
        </w:rPr>
        <w:t>ε ποικίλες πρωτοβουλίες και δράσεις, προωθ</w:t>
      </w:r>
      <w:r>
        <w:rPr>
          <w:rFonts w:cstheme="majorHAnsi"/>
          <w:color w:val="262626" w:themeColor="text1" w:themeTint="D9"/>
          <w:sz w:val="28"/>
          <w:lang w:val="el-GR"/>
        </w:rPr>
        <w:t>εί τ</w:t>
      </w:r>
      <w:r w:rsidRPr="001E67B1">
        <w:rPr>
          <w:rFonts w:cstheme="majorHAnsi"/>
          <w:color w:val="262626" w:themeColor="text1" w:themeTint="D9"/>
          <w:sz w:val="28"/>
          <w:lang w:val="el-GR"/>
        </w:rPr>
        <w:t>ην ισότιμη συμμετοχή τ</w:t>
      </w:r>
      <w:r>
        <w:rPr>
          <w:rFonts w:cstheme="majorHAnsi"/>
          <w:color w:val="262626" w:themeColor="text1" w:themeTint="D9"/>
          <w:sz w:val="28"/>
          <w:lang w:val="el-GR"/>
        </w:rPr>
        <w:t xml:space="preserve">ων γυναικών </w:t>
      </w:r>
      <w:r w:rsidRPr="001E67B1">
        <w:rPr>
          <w:rFonts w:cstheme="majorHAnsi"/>
          <w:color w:val="262626" w:themeColor="text1" w:themeTint="D9"/>
          <w:sz w:val="28"/>
          <w:lang w:val="el-GR"/>
        </w:rPr>
        <w:t>στην Έρευνα &amp; Ανάπτυξη, στην καινοτομία και την επιχειρηματικότητα</w:t>
      </w:r>
    </w:p>
    <w:p w:rsidR="001E67B1" w:rsidRDefault="003065B0" w:rsidP="001E67B1">
      <w:pPr>
        <w:spacing w:before="80" w:after="80"/>
        <w:jc w:val="both"/>
        <w:rPr>
          <w:lang w:val="el-GR"/>
        </w:rPr>
      </w:pPr>
      <w:r>
        <w:rPr>
          <w:lang w:val="el-GR"/>
        </w:rPr>
        <w:br/>
      </w:r>
      <w:r w:rsidR="001E67B1" w:rsidRPr="001E67B1">
        <w:rPr>
          <w:lang w:val="el-GR"/>
        </w:rPr>
        <w:t>Το Εθνικό Κέντρο Τεκμηρίωσης και Ηλεκτρονικού Περιεχομένου (ΕΚΤ) συμμετέχει στον εορτασμό της Παγκόσμιας Ημέρας της Γυναίκας</w:t>
      </w:r>
      <w:bookmarkStart w:id="0" w:name="_GoBack"/>
      <w:bookmarkEnd w:id="0"/>
      <w:r w:rsidR="001E67B1" w:rsidRPr="001E67B1">
        <w:rPr>
          <w:lang w:val="el-GR"/>
        </w:rPr>
        <w:t xml:space="preserve"> (8 Μαρτίου) απευθύνοντας μήνυμα ευαισθητοποίησης και διαρκούς εγρήγορσης σε θεσμικούς φορείς, στην ερευνητική και ακαδημαϊκή κοινότητα, στον κόσμο των επιχειρήσεων και της νεανικής επιχειρηματικότητας. Η θέση της γυναίκας στην επιστήμη, την έρευνα και την καινοτομία βελτιώνεται όταν οι φορείς άσκησης πολιτικής μελετούν τα δεδομένα και προωθούν κατάλληλες πολιτικές, όταν οι επιχειρήσεις αναγνωρίζουν την αναγκαιότητα συμμετοχής των γυναικών σε θέσεις ευθύνης.</w:t>
      </w:r>
    </w:p>
    <w:p w:rsidR="001E67B1" w:rsidRPr="00405595" w:rsidRDefault="001E67B1" w:rsidP="001E67B1">
      <w:pPr>
        <w:spacing w:before="80" w:after="80"/>
        <w:jc w:val="both"/>
        <w:rPr>
          <w:lang w:val="el-GR"/>
        </w:rPr>
      </w:pPr>
      <w:r w:rsidRPr="001E67B1">
        <w:rPr>
          <w:lang w:val="el-GR"/>
        </w:rPr>
        <w:t>Το ΕΚΤ, φορέας δημοσίου συμφέροντος εποπτευόμενος από το Υπουργείο Ψηφιακής Διακυβέρνησης, ενισχύει, με ποικίλες πρωτοβουλίες και δράσεις, τη θέση τ</w:t>
      </w:r>
      <w:r w:rsidR="00405595">
        <w:rPr>
          <w:lang w:val="el-GR"/>
        </w:rPr>
        <w:t xml:space="preserve">ων γυναικών </w:t>
      </w:r>
      <w:r w:rsidRPr="001E67B1">
        <w:rPr>
          <w:lang w:val="el-GR"/>
        </w:rPr>
        <w:t xml:space="preserve">προωθώντας την ισότιμη συμμετοχή </w:t>
      </w:r>
      <w:r w:rsidR="00405595">
        <w:rPr>
          <w:lang w:val="el-GR"/>
        </w:rPr>
        <w:t xml:space="preserve">τους </w:t>
      </w:r>
      <w:r w:rsidRPr="001E67B1">
        <w:rPr>
          <w:lang w:val="el-GR"/>
        </w:rPr>
        <w:t>στην Έρευνα &amp; Ανάπτυξη, στον ακαδημαϊκό και ερευνητικό χώρο, στην καινοτομία και την επιχειρηματικότητα.</w:t>
      </w:r>
    </w:p>
    <w:p w:rsidR="001E67B1" w:rsidRDefault="001E67B1" w:rsidP="001E67B1">
      <w:pPr>
        <w:spacing w:before="80" w:after="80"/>
        <w:jc w:val="both"/>
        <w:rPr>
          <w:lang w:val="el-GR"/>
        </w:rPr>
      </w:pPr>
      <w:r w:rsidRPr="001E67B1">
        <w:rPr>
          <w:lang w:val="el-GR"/>
        </w:rPr>
        <w:t>Ως Εθνική Αρχή του Ελλ</w:t>
      </w:r>
      <w:r>
        <w:rPr>
          <w:lang w:val="el-GR"/>
        </w:rPr>
        <w:t xml:space="preserve">ηνικού Στατιστικού Συστήματος, </w:t>
      </w:r>
      <w:r w:rsidRPr="001E67B1">
        <w:rPr>
          <w:lang w:val="el-GR"/>
        </w:rPr>
        <w:t>συλλέγει δεδομένα για την αποτύπωση του ελληνικού συστήματος Έρευνας, Τεχνολογίας, Ανάπτυξης, Καινοτομίας (ΕΤΑΚ), και στο πλαίσιο αυτό έχει συμπεριλάβει τις στατιστικές για τη συμμετοχή των γυναικών σε Ε&amp;Α, στον κατάλογο των εθνικών στατιστικών που δημοσιεύει. Παράλληλα, αποτελεί στατιστικό εκπρόσωπο της χώρας για την εμβληματική έκδοση της Ευρωπαϊκής Επιτροπής «</w:t>
      </w:r>
      <w:proofErr w:type="spellStart"/>
      <w:r w:rsidRPr="001E67B1">
        <w:rPr>
          <w:lang w:val="el-GR"/>
        </w:rPr>
        <w:t>She</w:t>
      </w:r>
      <w:proofErr w:type="spellEnd"/>
      <w:r w:rsidRPr="001E67B1">
        <w:rPr>
          <w:lang w:val="el-GR"/>
        </w:rPr>
        <w:t xml:space="preserve"> </w:t>
      </w:r>
      <w:proofErr w:type="spellStart"/>
      <w:r w:rsidRPr="001E67B1">
        <w:rPr>
          <w:lang w:val="el-GR"/>
        </w:rPr>
        <w:t>Figures</w:t>
      </w:r>
      <w:proofErr w:type="spellEnd"/>
      <w:r w:rsidRPr="001E67B1">
        <w:rPr>
          <w:lang w:val="el-GR"/>
        </w:rPr>
        <w:t xml:space="preserve">». Το ΕΚΤ καταγράφει συστηματικά τη συμμετοχή των γυναικών στους τομείς της έρευνας, ανάπτυξης και καινοτομίας, τόσο σε ευρωπαϊκό όσο και σε εθνικό επίπεδο. Παράλληλα, μέσω των </w:t>
      </w:r>
      <w:proofErr w:type="spellStart"/>
      <w:r w:rsidRPr="001E67B1">
        <w:rPr>
          <w:lang w:val="el-GR"/>
        </w:rPr>
        <w:t>στοχευμένων</w:t>
      </w:r>
      <w:proofErr w:type="spellEnd"/>
      <w:r w:rsidRPr="001E67B1">
        <w:rPr>
          <w:lang w:val="el-GR"/>
        </w:rPr>
        <w:t xml:space="preserve"> εκδόσεων του δίνει έμφαση στη διασύνδεση των δεικτών με συγκεκριμένες πολιτικές, συμβάλλοντας στη βελτίωση της αποτελεσματικότητας των δημόσιων πολιτικών.</w:t>
      </w:r>
    </w:p>
    <w:p w:rsidR="001E67B1" w:rsidRDefault="001E67B1" w:rsidP="001E67B1">
      <w:pPr>
        <w:spacing w:before="80" w:after="80"/>
        <w:jc w:val="both"/>
        <w:rPr>
          <w:lang w:val="el-GR"/>
        </w:rPr>
      </w:pPr>
      <w:r w:rsidRPr="001E67B1">
        <w:rPr>
          <w:lang w:val="el-GR"/>
        </w:rPr>
        <w:t xml:space="preserve">Στην έκδοση </w:t>
      </w:r>
      <w:hyperlink r:id="rId8" w:tgtFrame="_blank" w:history="1">
        <w:r w:rsidRPr="00F47549">
          <w:rPr>
            <w:rStyle w:val="Hyperlink"/>
            <w:lang w:val="el-GR"/>
          </w:rPr>
          <w:t>"Η συμμετοχή των γυναικών στην Έρευνα &amp; Ανάπτυξη στην Ελλάδα. Έκδοση 2020",</w:t>
        </w:r>
      </w:hyperlink>
      <w:r w:rsidRPr="001E67B1">
        <w:rPr>
          <w:lang w:val="el-GR"/>
        </w:rPr>
        <w:t xml:space="preserve"> με αναλυτικά στοιχεία και δείκτες καταγράφεται η ενισχυμένη θέση των γυναικών στον ακαδημαϊκό και ερευνητικό χώρο και στις επιχειρήσεις, αλλά και στα ευρωπαϊκά και εθνικά χρηματοδοτούμενα έργα. Ωστόσο, η "γυάλινη οροφή" είναι ακόμα στη θέση της, καθώς οι γυναίκες εξακολουθούν να </w:t>
      </w:r>
      <w:proofErr w:type="spellStart"/>
      <w:r w:rsidRPr="001E67B1">
        <w:rPr>
          <w:lang w:val="el-GR"/>
        </w:rPr>
        <w:t>υποεκπροσωπούνται</w:t>
      </w:r>
      <w:proofErr w:type="spellEnd"/>
      <w:r w:rsidRPr="001E67B1">
        <w:rPr>
          <w:lang w:val="el-GR"/>
        </w:rPr>
        <w:t xml:space="preserve"> στις υψηλότερες βαθμίδες και στα όργανα διοίκησης.</w:t>
      </w:r>
    </w:p>
    <w:p w:rsidR="001E67B1" w:rsidRDefault="001E67B1" w:rsidP="001E67B1">
      <w:pPr>
        <w:spacing w:before="80" w:after="80"/>
        <w:jc w:val="both"/>
        <w:rPr>
          <w:lang w:val="el-GR"/>
        </w:rPr>
      </w:pPr>
      <w:r w:rsidRPr="001E67B1">
        <w:rPr>
          <w:lang w:val="el-GR"/>
        </w:rPr>
        <w:t>Από το 2007, το ΕΚΤ υποστηρίζει ενεργά τον στόχο της ισότιμης συμμετοχής  των  γυναικών στον Ευρωπαϊκό Χώρο Έρευνας, και γενικότερα στους τομείς Ε&amp;Α, Καινοτομίας και επιχειρηματικότητας, αναπτύσσοντας σειρά δραστηριοτήτων και παρεμβάσεων προς την κατεύθυνση αυτή.</w:t>
      </w:r>
    </w:p>
    <w:p w:rsidR="001E67B1" w:rsidRPr="001E67B1" w:rsidRDefault="001E67B1" w:rsidP="001E67B1">
      <w:pPr>
        <w:spacing w:before="80" w:after="80"/>
        <w:jc w:val="both"/>
        <w:rPr>
          <w:lang w:val="el-GR"/>
        </w:rPr>
      </w:pPr>
      <w:r w:rsidRPr="001E67B1">
        <w:rPr>
          <w:lang w:val="el-GR"/>
        </w:rPr>
        <w:t xml:space="preserve">Έχει δυναμική παρουσία στη διαμόρφωση των πολιτικών σε ευρωπαϊκό επίπεδο μέσω της συμμετοχής του στο ERAC </w:t>
      </w:r>
      <w:proofErr w:type="spellStart"/>
      <w:r w:rsidRPr="001E67B1">
        <w:rPr>
          <w:lang w:val="el-GR"/>
        </w:rPr>
        <w:t>Working</w:t>
      </w:r>
      <w:proofErr w:type="spellEnd"/>
      <w:r w:rsidRPr="001E67B1">
        <w:rPr>
          <w:lang w:val="el-GR"/>
        </w:rPr>
        <w:t xml:space="preserve"> </w:t>
      </w:r>
      <w:proofErr w:type="spellStart"/>
      <w:r w:rsidRPr="001E67B1">
        <w:rPr>
          <w:lang w:val="el-GR"/>
        </w:rPr>
        <w:t>Group</w:t>
      </w:r>
      <w:proofErr w:type="spellEnd"/>
      <w:r w:rsidRPr="001E67B1">
        <w:rPr>
          <w:lang w:val="el-GR"/>
        </w:rPr>
        <w:t xml:space="preserve"> on </w:t>
      </w:r>
      <w:proofErr w:type="spellStart"/>
      <w:r w:rsidRPr="001E67B1">
        <w:rPr>
          <w:lang w:val="el-GR"/>
        </w:rPr>
        <w:t>Gender</w:t>
      </w:r>
      <w:proofErr w:type="spellEnd"/>
      <w:r w:rsidRPr="001E67B1">
        <w:rPr>
          <w:lang w:val="el-GR"/>
        </w:rPr>
        <w:t xml:space="preserve"> in Research and </w:t>
      </w:r>
      <w:proofErr w:type="spellStart"/>
      <w:r w:rsidRPr="001E67B1">
        <w:rPr>
          <w:lang w:val="el-GR"/>
        </w:rPr>
        <w:t>Innovation</w:t>
      </w:r>
      <w:proofErr w:type="spellEnd"/>
      <w:r w:rsidRPr="001E67B1">
        <w:rPr>
          <w:lang w:val="el-GR"/>
        </w:rPr>
        <w:t xml:space="preserve"> (ERAC SWG GRI), της ομάδας εργασίας συμβουλευτικού χαρακτήρα, η οποία απευθύνεται στο Ευρωπαϊκό Συμβούλιο, την Ευρωπαϊκή Επιτροπή και τα κράτη μέλη, για θέματα που αφορούν το φύλο στην έρευνα και την καινοτομία. Μεταξύ των θεματικών που έχουν απασχολήσει το τελευταίο διάστημα την ομάδα εργασίας είναι οι επιπτώσεις της πανδημίας στις ερευνήτριες και το διδακτικό προσωπικό, καθώς και η σεξουαλική παρενόχληση στα ανώτατα εκπαιδευτικά ιδρύματα. Τα αποτελέσματα της ομάδας εργασίας έχουν αποτυπωθεί σε σχετικά κείμενα θέσεων.</w:t>
      </w:r>
    </w:p>
    <w:p w:rsidR="001E67B1" w:rsidRPr="001E67B1" w:rsidRDefault="001E67B1" w:rsidP="001E67B1">
      <w:pPr>
        <w:spacing w:before="80" w:after="80"/>
        <w:jc w:val="both"/>
        <w:rPr>
          <w:lang w:val="el-GR"/>
        </w:rPr>
      </w:pPr>
    </w:p>
    <w:p w:rsidR="001E67B1" w:rsidRDefault="001E67B1" w:rsidP="001E67B1">
      <w:pPr>
        <w:spacing w:before="80" w:after="80"/>
        <w:jc w:val="both"/>
        <w:rPr>
          <w:lang w:val="el-GR"/>
        </w:rPr>
      </w:pPr>
      <w:r w:rsidRPr="001E67B1">
        <w:rPr>
          <w:lang w:val="el-GR"/>
        </w:rPr>
        <w:t xml:space="preserve">Ως </w:t>
      </w:r>
      <w:hyperlink r:id="rId9" w:tgtFrame="_blank" w:history="1">
        <w:r w:rsidRPr="00F47549">
          <w:rPr>
            <w:rStyle w:val="Hyperlink"/>
            <w:lang w:val="el-GR"/>
          </w:rPr>
          <w:t>Εθνικό Σημείο Επαφής για ευρωπαϊκά προγράμματα έρευνας και καινοτομίας</w:t>
        </w:r>
      </w:hyperlink>
      <w:r w:rsidRPr="001E67B1">
        <w:rPr>
          <w:lang w:val="el-GR"/>
        </w:rPr>
        <w:t xml:space="preserve">, όπως ο Ορίζοντας 2020, και ως συντονιστής του ελληνικού κόμβου του </w:t>
      </w:r>
      <w:proofErr w:type="spellStart"/>
      <w:r w:rsidRPr="001E67B1">
        <w:rPr>
          <w:lang w:val="el-GR"/>
        </w:rPr>
        <w:t>Enterprise</w:t>
      </w:r>
      <w:proofErr w:type="spellEnd"/>
      <w:r w:rsidRPr="001E67B1">
        <w:rPr>
          <w:lang w:val="el-GR"/>
        </w:rPr>
        <w:t xml:space="preserve"> Europe </w:t>
      </w:r>
      <w:proofErr w:type="spellStart"/>
      <w:r w:rsidRPr="001E67B1">
        <w:rPr>
          <w:lang w:val="el-GR"/>
        </w:rPr>
        <w:t>Network</w:t>
      </w:r>
      <w:proofErr w:type="spellEnd"/>
      <w:r w:rsidRPr="001E67B1">
        <w:rPr>
          <w:lang w:val="el-GR"/>
        </w:rPr>
        <w:t>, του μεγαλύτερου διεθνούς δικτύου υποστήριξης επιχειρήσεων, το ΕΚΤ συνδυάζει τεχνογνωσία από τους τομείς της έρευνας, της καινοτομίας και της επιχειρηματικότητας, παρέχοντας σταθερή και ολοκληρωμένη υποστήριξη σε γυναίκες ερευνήτριες και επιχειρηματίες, για την αναζήτηση χρηματοδοτικών ευκαιριών σε ευρωπαϊκό και εθνικό επίπεδο, τη συμμετοχή σε ευρωπαϊκά έργα, τη δικτύωση των επιχειρήσεων, την εύρεση εταίρων.</w:t>
      </w:r>
    </w:p>
    <w:p w:rsidR="001E67B1" w:rsidRDefault="001E67B1" w:rsidP="001E67B1">
      <w:pPr>
        <w:spacing w:before="80" w:after="80"/>
        <w:jc w:val="both"/>
        <w:rPr>
          <w:lang w:val="el-GR"/>
        </w:rPr>
      </w:pPr>
      <w:r w:rsidRPr="001E67B1">
        <w:rPr>
          <w:lang w:val="el-GR"/>
        </w:rPr>
        <w:t xml:space="preserve">Μέσω του συντονισμού του ευρωπαϊκού έργου EMPOWA, ανέπτυξε μεθοδολογία για την αναζήτηση καινοτόμων επιχειρήσεων στις ηγετικές θέσεις των οποίων βρίσκονται γυναίκες. Επίσης, το ΕΚΤ, </w:t>
      </w:r>
      <w:hyperlink r:id="rId10" w:tgtFrame="_blank" w:history="1">
        <w:r w:rsidRPr="00B066D2">
          <w:rPr>
            <w:rStyle w:val="Hyperlink"/>
            <w:lang w:val="el-GR"/>
          </w:rPr>
          <w:t>πόλος του EIT Health στην Ελλάδα</w:t>
        </w:r>
      </w:hyperlink>
      <w:r w:rsidRPr="001E67B1">
        <w:rPr>
          <w:lang w:val="el-GR"/>
        </w:rPr>
        <w:t>, έχει υποστηρίξει πολλές νεοφυείς επιχειρήσεις στον τομέα της υγείας, που διευθύνονται από γυναίκες επιστήμονες &amp; επιχειρηματίες.</w:t>
      </w:r>
    </w:p>
    <w:p w:rsidR="001E67B1" w:rsidRPr="001E67B1" w:rsidRDefault="001E67B1" w:rsidP="001E67B1">
      <w:pPr>
        <w:spacing w:before="80" w:after="80"/>
        <w:jc w:val="both"/>
        <w:rPr>
          <w:b/>
          <w:lang w:val="el-GR"/>
        </w:rPr>
      </w:pPr>
      <w:r w:rsidRPr="001E67B1">
        <w:rPr>
          <w:b/>
          <w:lang w:val="el-GR"/>
        </w:rPr>
        <w:t>Η ισότητα των φύλων στον Ορίζοντα Ευρώπη και τον Ευρωπαϊκό Χώρο Έρευνας (ΕΧΕ)</w:t>
      </w:r>
    </w:p>
    <w:p w:rsidR="001E67B1" w:rsidRPr="001E67B1" w:rsidRDefault="001E67B1" w:rsidP="001E67B1">
      <w:pPr>
        <w:spacing w:before="80" w:after="80"/>
        <w:jc w:val="both"/>
        <w:rPr>
          <w:lang w:val="el-GR"/>
        </w:rPr>
      </w:pPr>
      <w:r w:rsidRPr="001E67B1">
        <w:rPr>
          <w:lang w:val="el-GR"/>
        </w:rPr>
        <w:t>Αναγνωρίζοντας ότι η επίτευξη της ισότητας των φύλων απαιτεί συνεχή επαγρύπνηση, το ΕΚΤ δραστηριοποιείται με γνώμονα την ουσιαστική υποστήριξη των εθνικών και ευρωπαϊκών πολιτικών.</w:t>
      </w:r>
    </w:p>
    <w:p w:rsidR="001E67B1" w:rsidRPr="001E67B1" w:rsidRDefault="00E16A3C" w:rsidP="001E67B1">
      <w:pPr>
        <w:spacing w:before="80" w:after="80"/>
        <w:jc w:val="both"/>
        <w:rPr>
          <w:lang w:val="el-GR"/>
        </w:rPr>
      </w:pPr>
      <w:r>
        <w:rPr>
          <w:lang w:val="el-GR"/>
        </w:rPr>
        <w:t xml:space="preserve">Στο πλαίσιο του ευρωπαϊκού έργου </w:t>
      </w:r>
      <w:r>
        <w:t>GENDERACTION</w:t>
      </w:r>
      <w:r w:rsidRPr="00E16A3C">
        <w:rPr>
          <w:lang w:val="el-GR"/>
        </w:rPr>
        <w:t xml:space="preserve">, </w:t>
      </w:r>
      <w:r>
        <w:rPr>
          <w:lang w:val="el-GR"/>
        </w:rPr>
        <w:t xml:space="preserve">στο οποίο συμμετέχει το ΕΚΤ, έχουν εκδοθεί στα ελληνικά </w:t>
      </w:r>
      <w:hyperlink r:id="rId11" w:tgtFrame="_blank" w:history="1">
        <w:r w:rsidR="001E67B1" w:rsidRPr="008A4D23">
          <w:rPr>
            <w:rStyle w:val="Hyperlink"/>
            <w:lang w:val="el-GR"/>
          </w:rPr>
          <w:t>βασικά κείμενα πολιτικής και θέσεων</w:t>
        </w:r>
      </w:hyperlink>
      <w:r w:rsidR="001E67B1" w:rsidRPr="001E67B1">
        <w:rPr>
          <w:lang w:val="el-GR"/>
        </w:rPr>
        <w:t>, που αναδεικνύουν κύρια θέματα που αφορούν την ισότητα των φύλων στον Ορίζοντα Ευρώπη και τον Ευρωπαϊκό Χώρο Έρευνας (ΕΧΕ).</w:t>
      </w:r>
    </w:p>
    <w:p w:rsidR="001E67B1" w:rsidRPr="001E67B1" w:rsidRDefault="001E67B1" w:rsidP="001E67B1">
      <w:pPr>
        <w:pStyle w:val="ListParagraph"/>
        <w:numPr>
          <w:ilvl w:val="0"/>
          <w:numId w:val="5"/>
        </w:numPr>
        <w:spacing w:before="80" w:after="80"/>
        <w:jc w:val="both"/>
      </w:pPr>
      <w:r w:rsidRPr="001E67B1">
        <w:t>Ο ρόλος των χρηματοδοτών έρευνας στην προώθηση της ισότητας των φύλων στον Ευρωπαϊκό Χώρο Έρευνας (ΕΧΕ)</w:t>
      </w:r>
    </w:p>
    <w:p w:rsidR="001E67B1" w:rsidRPr="001E67B1" w:rsidRDefault="001E67B1" w:rsidP="001E67B1">
      <w:pPr>
        <w:pStyle w:val="ListParagraph"/>
        <w:numPr>
          <w:ilvl w:val="0"/>
          <w:numId w:val="5"/>
        </w:numPr>
        <w:spacing w:before="80" w:after="80"/>
        <w:jc w:val="both"/>
      </w:pPr>
      <w:r w:rsidRPr="001E67B1">
        <w:t>Το μέλλον της ισότητας των φύλων στον ευρωπαϊκό τομέα έρευνας και καινοτομίας</w:t>
      </w:r>
    </w:p>
    <w:p w:rsidR="001E67B1" w:rsidRPr="001E67B1" w:rsidRDefault="001E67B1" w:rsidP="001E67B1">
      <w:pPr>
        <w:pStyle w:val="ListParagraph"/>
        <w:numPr>
          <w:ilvl w:val="0"/>
          <w:numId w:val="5"/>
        </w:numPr>
        <w:spacing w:before="80" w:after="80"/>
        <w:jc w:val="both"/>
      </w:pPr>
      <w:r w:rsidRPr="001E67B1">
        <w:t>Κατευθυντήριες Γραμμές σχετικά με τα κριτήρια ορθών πρακτικών για την ενίσχυση της εφαρμογής της προτεραιότητας 4 του ΕΧΕ</w:t>
      </w:r>
    </w:p>
    <w:p w:rsidR="001E67B1" w:rsidRPr="001E67B1" w:rsidRDefault="001E67B1" w:rsidP="001E67B1">
      <w:pPr>
        <w:pStyle w:val="ListParagraph"/>
        <w:numPr>
          <w:ilvl w:val="0"/>
          <w:numId w:val="5"/>
        </w:numPr>
        <w:spacing w:before="80" w:after="80"/>
        <w:jc w:val="both"/>
      </w:pPr>
      <w:r w:rsidRPr="001E67B1">
        <w:t>Το φύλο ως παγκόσμια πρόκληση και κινητήρια δύναμη για την καινοτομία</w:t>
      </w:r>
    </w:p>
    <w:p w:rsidR="001E67B1" w:rsidRPr="001E67B1" w:rsidRDefault="001E67B1" w:rsidP="001E67B1">
      <w:pPr>
        <w:pStyle w:val="ListParagraph"/>
        <w:numPr>
          <w:ilvl w:val="0"/>
          <w:numId w:val="5"/>
        </w:numPr>
        <w:spacing w:before="80" w:after="80"/>
        <w:jc w:val="both"/>
      </w:pPr>
      <w:r w:rsidRPr="001E67B1">
        <w:t>Ενίσχυση του φύλου στον ΕΧΕ</w:t>
      </w:r>
    </w:p>
    <w:p w:rsidR="001E67B1" w:rsidRPr="001E67B1" w:rsidRDefault="001E67B1" w:rsidP="001E67B1">
      <w:pPr>
        <w:pStyle w:val="ListParagraph"/>
        <w:numPr>
          <w:ilvl w:val="0"/>
          <w:numId w:val="5"/>
        </w:numPr>
        <w:spacing w:before="80" w:after="80"/>
        <w:jc w:val="both"/>
      </w:pPr>
      <w:r w:rsidRPr="001E67B1">
        <w:t>Κανόνες συμμετοχής στο πρόγραμμα “Ορίζοντας Ευρώπη” που συνυπολογίζουν τη διάσταση του φύλου</w:t>
      </w:r>
    </w:p>
    <w:p w:rsidR="001E67B1" w:rsidRPr="001E67B1" w:rsidRDefault="001E67B1" w:rsidP="001E67B1">
      <w:pPr>
        <w:pStyle w:val="ListParagraph"/>
        <w:numPr>
          <w:ilvl w:val="0"/>
          <w:numId w:val="5"/>
        </w:numPr>
        <w:spacing w:before="80" w:after="80"/>
        <w:jc w:val="both"/>
      </w:pPr>
      <w:r w:rsidRPr="001E67B1">
        <w:t>Κείμενο θέσης του GENDERACTION σχετικά με το φύλο στον κοινό σχεδιασμό του προγράμματος “Ορίζοντας Ευρώπη” για την περίοδο 2021-2024</w:t>
      </w:r>
    </w:p>
    <w:p w:rsidR="001E67B1" w:rsidRDefault="00E16A3C" w:rsidP="001E67B1">
      <w:pPr>
        <w:spacing w:before="80" w:after="80"/>
        <w:jc w:val="both"/>
        <w:rPr>
          <w:lang w:val="el-GR"/>
        </w:rPr>
      </w:pPr>
      <w:r>
        <w:rPr>
          <w:lang w:val="el-GR"/>
        </w:rPr>
        <w:t xml:space="preserve">Το έργο </w:t>
      </w:r>
      <w:r w:rsidR="001E67B1" w:rsidRPr="001E67B1">
        <w:rPr>
          <w:lang w:val="el-GR"/>
        </w:rPr>
        <w:t>GENDERACTION</w:t>
      </w:r>
      <w:r>
        <w:rPr>
          <w:lang w:val="el-GR"/>
        </w:rPr>
        <w:t xml:space="preserve"> </w:t>
      </w:r>
      <w:r w:rsidR="001E67B1" w:rsidRPr="001E67B1">
        <w:rPr>
          <w:lang w:val="el-GR"/>
        </w:rPr>
        <w:t xml:space="preserve"> συμβάλλει ενεργά στην ενίσχυση των πολιτικών για την ισότητα των φύλων στην ΕΕ. Το ΕΚΤ συμμετέχει στο έργο, υποστηρίζοντας μεταξύ άλλων, την προώθηση των πολιτικών ισότητας φύλων στην Ελλάδα, τη διοργάνωση εκδηλώσεων και τη συνεχή επικοινωνία και επαφή με φορείς διαμόρφωσης πολιτικής.</w:t>
      </w:r>
    </w:p>
    <w:p w:rsidR="001E67B1" w:rsidRDefault="001E67B1" w:rsidP="001E67B1">
      <w:pPr>
        <w:spacing w:before="80" w:after="80"/>
        <w:jc w:val="both"/>
        <w:rPr>
          <w:lang w:val="el-GR"/>
        </w:rPr>
      </w:pPr>
    </w:p>
    <w:p w:rsidR="001E67B1" w:rsidRDefault="0013453F" w:rsidP="00E16A3C">
      <w:pPr>
        <w:spacing w:after="0" w:line="240" w:lineRule="auto"/>
        <w:jc w:val="both"/>
        <w:rPr>
          <w:rFonts w:cstheme="majorHAnsi"/>
          <w:b/>
          <w:color w:val="262626" w:themeColor="text1" w:themeTint="D9"/>
          <w:sz w:val="24"/>
          <w:lang w:val="el-GR"/>
        </w:rPr>
      </w:pPr>
      <w:r>
        <w:rPr>
          <w:rFonts w:cstheme="majorHAnsi"/>
          <w:b/>
          <w:color w:val="262626" w:themeColor="text1" w:themeTint="D9"/>
          <w:sz w:val="24"/>
          <w:lang w:val="el-GR"/>
        </w:rPr>
        <w:t xml:space="preserve">Διευθύνσεις στο Διαδίκτυο </w:t>
      </w:r>
    </w:p>
    <w:p w:rsidR="001E67B1" w:rsidRDefault="0013453F" w:rsidP="00E16A3C">
      <w:pPr>
        <w:spacing w:after="0" w:line="240" w:lineRule="auto"/>
        <w:jc w:val="both"/>
        <w:rPr>
          <w:rFonts w:cstheme="minorHAnsi"/>
          <w:lang w:val="el-GR"/>
        </w:rPr>
      </w:pPr>
      <w:r>
        <w:rPr>
          <w:rFonts w:cstheme="minorHAnsi"/>
          <w:sz w:val="16"/>
          <w:szCs w:val="16"/>
          <w:lang w:val="el-GR"/>
        </w:rPr>
        <w:br/>
      </w:r>
      <w:proofErr w:type="spellStart"/>
      <w:r w:rsidR="001E67B1" w:rsidRPr="001E67B1">
        <w:rPr>
          <w:rFonts w:cstheme="minorHAnsi"/>
          <w:lang w:val="el-GR"/>
        </w:rPr>
        <w:t>metricsEKT</w:t>
      </w:r>
      <w:proofErr w:type="spellEnd"/>
      <w:r w:rsidR="001E67B1" w:rsidRPr="001E67B1">
        <w:rPr>
          <w:rFonts w:cstheme="minorHAnsi"/>
          <w:lang w:val="el-GR"/>
        </w:rPr>
        <w:t xml:space="preserve"> - Συμμετοχή των γυναικών σε Ε&amp;Α</w:t>
      </w:r>
    </w:p>
    <w:p w:rsidR="001E67B1" w:rsidRPr="001E67B1" w:rsidRDefault="001E67B1" w:rsidP="00E16A3C">
      <w:pPr>
        <w:spacing w:after="0" w:line="240" w:lineRule="auto"/>
        <w:jc w:val="both"/>
        <w:rPr>
          <w:rFonts w:cstheme="minorHAnsi"/>
          <w:lang w:val="el-GR"/>
        </w:rPr>
      </w:pPr>
      <w:hyperlink r:id="rId12" w:history="1">
        <w:r w:rsidRPr="00BA6718">
          <w:rPr>
            <w:rStyle w:val="Hyperlink"/>
            <w:rFonts w:cstheme="minorHAnsi"/>
            <w:lang w:val="el-GR"/>
          </w:rPr>
          <w:t>https://metrics.ekt.gr/women-rd</w:t>
        </w:r>
      </w:hyperlink>
      <w:r w:rsidRPr="001E67B1">
        <w:rPr>
          <w:rFonts w:cstheme="minorHAnsi"/>
          <w:lang w:val="el-GR"/>
        </w:rPr>
        <w:t xml:space="preserve"> </w:t>
      </w:r>
    </w:p>
    <w:p w:rsidR="001E67B1" w:rsidRPr="00C85C08" w:rsidRDefault="00E16A3C" w:rsidP="00E16A3C">
      <w:pPr>
        <w:spacing w:after="0" w:line="240" w:lineRule="auto"/>
        <w:jc w:val="both"/>
        <w:rPr>
          <w:rFonts w:cstheme="minorHAnsi"/>
        </w:rPr>
      </w:pPr>
      <w:r>
        <w:rPr>
          <w:rFonts w:cstheme="minorHAnsi"/>
          <w:lang w:val="el-GR"/>
        </w:rPr>
        <w:br/>
      </w:r>
      <w:r w:rsidR="001E67B1" w:rsidRPr="001E67B1">
        <w:rPr>
          <w:rFonts w:cstheme="minorHAnsi"/>
          <w:lang w:val="el-GR"/>
        </w:rPr>
        <w:t>«Η συμμετοχή των γυναικών στην Έρευνα και την Ανάπτυξη στην Ελλάδα. Έκδοση</w:t>
      </w:r>
      <w:r w:rsidR="001E67B1" w:rsidRPr="00E16A3C">
        <w:rPr>
          <w:rFonts w:cstheme="minorHAnsi"/>
          <w:lang w:val="el-GR"/>
        </w:rPr>
        <w:t xml:space="preserve"> 2020»</w:t>
      </w:r>
      <w:r w:rsidR="001E67B1" w:rsidRPr="00E16A3C">
        <w:rPr>
          <w:rFonts w:cstheme="minorHAnsi"/>
          <w:lang w:val="el-GR"/>
        </w:rPr>
        <w:br/>
      </w:r>
      <w:hyperlink r:id="rId13" w:history="1">
        <w:r w:rsidR="001E67B1" w:rsidRPr="00C85C08">
          <w:rPr>
            <w:rStyle w:val="Hyperlink"/>
            <w:rFonts w:cstheme="minorHAnsi"/>
          </w:rPr>
          <w:t>https://metrics.ekt.gr/publications/400</w:t>
        </w:r>
      </w:hyperlink>
      <w:r w:rsidR="001E67B1" w:rsidRPr="00C85C08">
        <w:rPr>
          <w:rFonts w:cstheme="minorHAnsi"/>
        </w:rPr>
        <w:t xml:space="preserve"> </w:t>
      </w:r>
      <w:r>
        <w:rPr>
          <w:rFonts w:cstheme="minorHAnsi"/>
        </w:rPr>
        <w:br/>
      </w:r>
    </w:p>
    <w:p w:rsidR="00434EEC" w:rsidRPr="00434EEC" w:rsidRDefault="00434EEC" w:rsidP="00434EEC">
      <w:pPr>
        <w:spacing w:after="0" w:line="240" w:lineRule="auto"/>
        <w:jc w:val="both"/>
        <w:rPr>
          <w:rFonts w:cstheme="minorHAnsi"/>
          <w:lang w:val="el-GR"/>
        </w:rPr>
      </w:pPr>
      <w:r w:rsidRPr="00B066D2">
        <w:rPr>
          <w:rFonts w:cstheme="minorHAnsi"/>
        </w:rPr>
        <w:t>GENDERACTION</w:t>
      </w:r>
      <w:r w:rsidRPr="00434EEC">
        <w:rPr>
          <w:rFonts w:cstheme="minorHAnsi"/>
          <w:lang w:val="el-GR"/>
        </w:rPr>
        <w:br/>
      </w:r>
      <w:hyperlink r:id="rId14" w:history="1">
        <w:r w:rsidRPr="00B066D2">
          <w:rPr>
            <w:rStyle w:val="Hyperlink"/>
            <w:rFonts w:cstheme="minorHAnsi"/>
          </w:rPr>
          <w:t>https</w:t>
        </w:r>
        <w:r w:rsidRPr="00434EEC">
          <w:rPr>
            <w:rStyle w:val="Hyperlink"/>
            <w:rFonts w:cstheme="minorHAnsi"/>
            <w:lang w:val="el-GR"/>
          </w:rPr>
          <w:t>://</w:t>
        </w:r>
        <w:proofErr w:type="spellStart"/>
        <w:r w:rsidRPr="00B066D2">
          <w:rPr>
            <w:rStyle w:val="Hyperlink"/>
            <w:rFonts w:cstheme="minorHAnsi"/>
          </w:rPr>
          <w:t>genderaction</w:t>
        </w:r>
        <w:proofErr w:type="spellEnd"/>
        <w:r w:rsidRPr="00434EEC">
          <w:rPr>
            <w:rStyle w:val="Hyperlink"/>
            <w:rFonts w:cstheme="minorHAnsi"/>
            <w:lang w:val="el-GR"/>
          </w:rPr>
          <w:t>.</w:t>
        </w:r>
        <w:proofErr w:type="spellStart"/>
        <w:r w:rsidRPr="00B066D2">
          <w:rPr>
            <w:rStyle w:val="Hyperlink"/>
            <w:rFonts w:cstheme="minorHAnsi"/>
          </w:rPr>
          <w:t>eu</w:t>
        </w:r>
        <w:proofErr w:type="spellEnd"/>
        <w:r w:rsidRPr="00434EEC">
          <w:rPr>
            <w:rStyle w:val="Hyperlink"/>
            <w:rFonts w:cstheme="minorHAnsi"/>
            <w:lang w:val="el-GR"/>
          </w:rPr>
          <w:t>/</w:t>
        </w:r>
      </w:hyperlink>
      <w:r w:rsidRPr="00434EEC">
        <w:rPr>
          <w:rFonts w:cstheme="minorHAnsi"/>
          <w:lang w:val="el-GR"/>
        </w:rPr>
        <w:t xml:space="preserve"> </w:t>
      </w:r>
    </w:p>
    <w:p w:rsidR="00434EEC" w:rsidRPr="00434EEC" w:rsidRDefault="00434EEC" w:rsidP="00434EEC">
      <w:pPr>
        <w:spacing w:after="0" w:line="240" w:lineRule="auto"/>
        <w:rPr>
          <w:rFonts w:cstheme="minorHAnsi"/>
          <w:lang w:val="el-GR"/>
        </w:rPr>
      </w:pPr>
    </w:p>
    <w:p w:rsidR="00E16A3C" w:rsidRDefault="00E16A3C" w:rsidP="00E16A3C">
      <w:pPr>
        <w:spacing w:after="0" w:line="240" w:lineRule="auto"/>
        <w:rPr>
          <w:rFonts w:cstheme="minorHAnsi"/>
          <w:lang w:val="el-GR"/>
        </w:rPr>
      </w:pPr>
      <w:r w:rsidRPr="001E67B1">
        <w:rPr>
          <w:rFonts w:cstheme="minorHAnsi"/>
          <w:lang w:val="el-GR"/>
        </w:rPr>
        <w:t>Γυναίκες ερευνήτριες στο προσκήνιο (αφιέρωμα, τ.106, "Καινοτομία, Έρευνα &amp; Τεχνολογία")</w:t>
      </w:r>
      <w:r>
        <w:rPr>
          <w:rFonts w:cstheme="minorHAnsi"/>
          <w:lang w:val="el-GR"/>
        </w:rPr>
        <w:br/>
      </w:r>
      <w:hyperlink r:id="rId15" w:history="1">
        <w:r w:rsidRPr="00BA6718">
          <w:rPr>
            <w:rStyle w:val="Hyperlink"/>
            <w:rFonts w:cstheme="minorHAnsi"/>
            <w:lang w:val="el-GR"/>
          </w:rPr>
          <w:t>https://www.ekt.gr/el/magazines/</w:t>
        </w:r>
        <w:r w:rsidRPr="00BA6718">
          <w:rPr>
            <w:rStyle w:val="Hyperlink"/>
            <w:rFonts w:cstheme="minorHAnsi"/>
            <w:lang w:val="el-GR"/>
          </w:rPr>
          <w:t>2</w:t>
        </w:r>
        <w:r w:rsidRPr="00BA6718">
          <w:rPr>
            <w:rStyle w:val="Hyperlink"/>
            <w:rFonts w:cstheme="minorHAnsi"/>
            <w:lang w:val="el-GR"/>
          </w:rPr>
          <w:t>0920</w:t>
        </w:r>
      </w:hyperlink>
      <w:r>
        <w:rPr>
          <w:rFonts w:cstheme="minorHAnsi"/>
          <w:lang w:val="el-GR"/>
        </w:rPr>
        <w:t xml:space="preserve"> </w:t>
      </w:r>
    </w:p>
    <w:p w:rsidR="00E16A3C" w:rsidRDefault="00E16A3C" w:rsidP="00E16A3C">
      <w:pPr>
        <w:spacing w:after="0" w:line="240" w:lineRule="auto"/>
        <w:rPr>
          <w:rFonts w:cstheme="minorHAnsi"/>
          <w:lang w:val="el-GR"/>
        </w:rPr>
      </w:pPr>
    </w:p>
    <w:p w:rsidR="001E67B1" w:rsidRPr="00E16A3C" w:rsidRDefault="001E67B1" w:rsidP="00E16A3C">
      <w:pPr>
        <w:spacing w:after="0" w:line="240" w:lineRule="auto"/>
        <w:rPr>
          <w:rFonts w:cstheme="minorHAnsi"/>
        </w:rPr>
      </w:pPr>
      <w:r w:rsidRPr="001E67B1">
        <w:rPr>
          <w:rFonts w:cstheme="minorHAnsi"/>
        </w:rPr>
        <w:t>Fact</w:t>
      </w:r>
      <w:r w:rsidRPr="00E16A3C">
        <w:rPr>
          <w:rFonts w:cstheme="minorHAnsi"/>
        </w:rPr>
        <w:t xml:space="preserve"> </w:t>
      </w:r>
      <w:r w:rsidRPr="001E67B1">
        <w:rPr>
          <w:rFonts w:cstheme="minorHAnsi"/>
        </w:rPr>
        <w:t>Sheet</w:t>
      </w:r>
      <w:r w:rsidRPr="00E16A3C">
        <w:rPr>
          <w:rFonts w:cstheme="minorHAnsi"/>
        </w:rPr>
        <w:t xml:space="preserve"> </w:t>
      </w:r>
      <w:r w:rsidRPr="001E67B1">
        <w:rPr>
          <w:rFonts w:cstheme="minorHAnsi"/>
        </w:rPr>
        <w:t>Gender</w:t>
      </w:r>
      <w:r w:rsidRPr="00E16A3C">
        <w:rPr>
          <w:rFonts w:cstheme="minorHAnsi"/>
        </w:rPr>
        <w:t xml:space="preserve"> </w:t>
      </w:r>
      <w:r w:rsidRPr="001E67B1">
        <w:rPr>
          <w:rFonts w:cstheme="minorHAnsi"/>
        </w:rPr>
        <w:t>Equality</w:t>
      </w:r>
      <w:r w:rsidRPr="00E16A3C">
        <w:rPr>
          <w:rFonts w:cstheme="minorHAnsi"/>
        </w:rPr>
        <w:t xml:space="preserve"> </w:t>
      </w:r>
      <w:r w:rsidRPr="001E67B1">
        <w:rPr>
          <w:rFonts w:cstheme="minorHAnsi"/>
        </w:rPr>
        <w:t>in</w:t>
      </w:r>
      <w:r w:rsidRPr="00E16A3C">
        <w:rPr>
          <w:rFonts w:cstheme="minorHAnsi"/>
        </w:rPr>
        <w:t xml:space="preserve"> </w:t>
      </w:r>
      <w:r w:rsidRPr="001E67B1">
        <w:rPr>
          <w:rFonts w:cstheme="minorHAnsi"/>
        </w:rPr>
        <w:t>Horizon</w:t>
      </w:r>
      <w:r w:rsidRPr="00E16A3C">
        <w:rPr>
          <w:rFonts w:cstheme="minorHAnsi"/>
        </w:rPr>
        <w:t xml:space="preserve"> </w:t>
      </w:r>
      <w:r w:rsidRPr="001E67B1">
        <w:rPr>
          <w:rFonts w:cstheme="minorHAnsi"/>
        </w:rPr>
        <w:t>Europe</w:t>
      </w:r>
      <w:r w:rsidRPr="00E16A3C">
        <w:rPr>
          <w:rFonts w:cstheme="minorHAnsi"/>
        </w:rPr>
        <w:br/>
      </w:r>
      <w:hyperlink r:id="rId16" w:history="1">
        <w:r w:rsidRPr="00BA6718">
          <w:rPr>
            <w:rStyle w:val="Hyperlink"/>
            <w:rFonts w:cstheme="minorHAnsi"/>
          </w:rPr>
          <w:t>https</w:t>
        </w:r>
        <w:r w:rsidRPr="00E16A3C">
          <w:rPr>
            <w:rStyle w:val="Hyperlink"/>
            <w:rFonts w:cstheme="minorHAnsi"/>
          </w:rPr>
          <w:t>://</w:t>
        </w:r>
        <w:r w:rsidRPr="00BA6718">
          <w:rPr>
            <w:rStyle w:val="Hyperlink"/>
            <w:rFonts w:cstheme="minorHAnsi"/>
          </w:rPr>
          <w:t>ec</w:t>
        </w:r>
        <w:r w:rsidRPr="00E16A3C">
          <w:rPr>
            <w:rStyle w:val="Hyperlink"/>
            <w:rFonts w:cstheme="minorHAnsi"/>
          </w:rPr>
          <w:t>.</w:t>
        </w:r>
        <w:r w:rsidRPr="00BA6718">
          <w:rPr>
            <w:rStyle w:val="Hyperlink"/>
            <w:rFonts w:cstheme="minorHAnsi"/>
          </w:rPr>
          <w:t>europa</w:t>
        </w:r>
        <w:r w:rsidRPr="00E16A3C">
          <w:rPr>
            <w:rStyle w:val="Hyperlink"/>
            <w:rFonts w:cstheme="minorHAnsi"/>
          </w:rPr>
          <w:t>.</w:t>
        </w:r>
        <w:r w:rsidRPr="00BA6718">
          <w:rPr>
            <w:rStyle w:val="Hyperlink"/>
            <w:rFonts w:cstheme="minorHAnsi"/>
          </w:rPr>
          <w:t>eu</w:t>
        </w:r>
        <w:r w:rsidRPr="00E16A3C">
          <w:rPr>
            <w:rStyle w:val="Hyperlink"/>
            <w:rFonts w:cstheme="minorHAnsi"/>
          </w:rPr>
          <w:t>/</w:t>
        </w:r>
        <w:r w:rsidRPr="00BA6718">
          <w:rPr>
            <w:rStyle w:val="Hyperlink"/>
            <w:rFonts w:cstheme="minorHAnsi"/>
          </w:rPr>
          <w:t>info</w:t>
        </w:r>
        <w:r w:rsidRPr="00E16A3C">
          <w:rPr>
            <w:rStyle w:val="Hyperlink"/>
            <w:rFonts w:cstheme="minorHAnsi"/>
          </w:rPr>
          <w:t>/</w:t>
        </w:r>
        <w:r w:rsidRPr="00BA6718">
          <w:rPr>
            <w:rStyle w:val="Hyperlink"/>
            <w:rFonts w:cstheme="minorHAnsi"/>
          </w:rPr>
          <w:t>sites</w:t>
        </w:r>
        <w:r w:rsidRPr="00E16A3C">
          <w:rPr>
            <w:rStyle w:val="Hyperlink"/>
            <w:rFonts w:cstheme="minorHAnsi"/>
          </w:rPr>
          <w:t>/</w:t>
        </w:r>
        <w:r w:rsidRPr="00BA6718">
          <w:rPr>
            <w:rStyle w:val="Hyperlink"/>
            <w:rFonts w:cstheme="minorHAnsi"/>
          </w:rPr>
          <w:t>info</w:t>
        </w:r>
        <w:r w:rsidRPr="00E16A3C">
          <w:rPr>
            <w:rStyle w:val="Hyperlink"/>
            <w:rFonts w:cstheme="minorHAnsi"/>
          </w:rPr>
          <w:t>/</w:t>
        </w:r>
        <w:r w:rsidRPr="00BA6718">
          <w:rPr>
            <w:rStyle w:val="Hyperlink"/>
            <w:rFonts w:cstheme="minorHAnsi"/>
          </w:rPr>
          <w:t>files</w:t>
        </w:r>
        <w:r w:rsidRPr="00E16A3C">
          <w:rPr>
            <w:rStyle w:val="Hyperlink"/>
            <w:rFonts w:cstheme="minorHAnsi"/>
          </w:rPr>
          <w:t>/</w:t>
        </w:r>
        <w:r w:rsidRPr="00BA6718">
          <w:rPr>
            <w:rStyle w:val="Hyperlink"/>
            <w:rFonts w:cstheme="minorHAnsi"/>
          </w:rPr>
          <w:t>research</w:t>
        </w:r>
        <w:r w:rsidRPr="00E16A3C">
          <w:rPr>
            <w:rStyle w:val="Hyperlink"/>
            <w:rFonts w:cstheme="minorHAnsi"/>
          </w:rPr>
          <w:t>_</w:t>
        </w:r>
        <w:r w:rsidRPr="00BA6718">
          <w:rPr>
            <w:rStyle w:val="Hyperlink"/>
            <w:rFonts w:cstheme="minorHAnsi"/>
          </w:rPr>
          <w:t>and</w:t>
        </w:r>
        <w:r w:rsidRPr="00E16A3C">
          <w:rPr>
            <w:rStyle w:val="Hyperlink"/>
            <w:rFonts w:cstheme="minorHAnsi"/>
          </w:rPr>
          <w:t>_</w:t>
        </w:r>
        <w:r w:rsidRPr="00BA6718">
          <w:rPr>
            <w:rStyle w:val="Hyperlink"/>
            <w:rFonts w:cstheme="minorHAnsi"/>
          </w:rPr>
          <w:t>innovation</w:t>
        </w:r>
        <w:r w:rsidRPr="00E16A3C">
          <w:rPr>
            <w:rStyle w:val="Hyperlink"/>
            <w:rFonts w:cstheme="minorHAnsi"/>
          </w:rPr>
          <w:t>/</w:t>
        </w:r>
        <w:r w:rsidRPr="00BA6718">
          <w:rPr>
            <w:rStyle w:val="Hyperlink"/>
            <w:rFonts w:cstheme="minorHAnsi"/>
          </w:rPr>
          <w:t>strategy</w:t>
        </w:r>
        <w:r w:rsidRPr="00E16A3C">
          <w:rPr>
            <w:rStyle w:val="Hyperlink"/>
            <w:rFonts w:cstheme="minorHAnsi"/>
          </w:rPr>
          <w:t>_</w:t>
        </w:r>
        <w:r w:rsidRPr="00BA6718">
          <w:rPr>
            <w:rStyle w:val="Hyperlink"/>
            <w:rFonts w:cstheme="minorHAnsi"/>
          </w:rPr>
          <w:t>on</w:t>
        </w:r>
        <w:r w:rsidRPr="00E16A3C">
          <w:rPr>
            <w:rStyle w:val="Hyperlink"/>
            <w:rFonts w:cstheme="minorHAnsi"/>
          </w:rPr>
          <w:t>_</w:t>
        </w:r>
        <w:r w:rsidRPr="00BA6718">
          <w:rPr>
            <w:rStyle w:val="Hyperlink"/>
            <w:rFonts w:cstheme="minorHAnsi"/>
          </w:rPr>
          <w:t>research</w:t>
        </w:r>
        <w:r w:rsidRPr="00E16A3C">
          <w:rPr>
            <w:rStyle w:val="Hyperlink"/>
            <w:rFonts w:cstheme="minorHAnsi"/>
          </w:rPr>
          <w:t>_</w:t>
        </w:r>
        <w:r w:rsidRPr="00BA6718">
          <w:rPr>
            <w:rStyle w:val="Hyperlink"/>
            <w:rFonts w:cstheme="minorHAnsi"/>
          </w:rPr>
          <w:t>and</w:t>
        </w:r>
        <w:r w:rsidRPr="00E16A3C">
          <w:rPr>
            <w:rStyle w:val="Hyperlink"/>
            <w:rFonts w:cstheme="minorHAnsi"/>
          </w:rPr>
          <w:t>_</w:t>
        </w:r>
        <w:r w:rsidRPr="00BA6718">
          <w:rPr>
            <w:rStyle w:val="Hyperlink"/>
            <w:rFonts w:cstheme="minorHAnsi"/>
          </w:rPr>
          <w:t>innovation</w:t>
        </w:r>
        <w:r w:rsidRPr="00E16A3C">
          <w:rPr>
            <w:rStyle w:val="Hyperlink"/>
            <w:rFonts w:cstheme="minorHAnsi"/>
          </w:rPr>
          <w:t>/</w:t>
        </w:r>
        <w:r w:rsidRPr="00BA6718">
          <w:rPr>
            <w:rStyle w:val="Hyperlink"/>
            <w:rFonts w:cstheme="minorHAnsi"/>
          </w:rPr>
          <w:t>documents</w:t>
        </w:r>
        <w:r w:rsidRPr="00E16A3C">
          <w:rPr>
            <w:rStyle w:val="Hyperlink"/>
            <w:rFonts w:cstheme="minorHAnsi"/>
          </w:rPr>
          <w:t>/</w:t>
        </w:r>
        <w:r w:rsidRPr="00BA6718">
          <w:rPr>
            <w:rStyle w:val="Hyperlink"/>
            <w:rFonts w:cstheme="minorHAnsi"/>
          </w:rPr>
          <w:t>ec</w:t>
        </w:r>
        <w:r w:rsidRPr="00E16A3C">
          <w:rPr>
            <w:rStyle w:val="Hyperlink"/>
            <w:rFonts w:cstheme="minorHAnsi"/>
          </w:rPr>
          <w:t>_</w:t>
        </w:r>
        <w:r w:rsidRPr="00BA6718">
          <w:rPr>
            <w:rStyle w:val="Hyperlink"/>
            <w:rFonts w:cstheme="minorHAnsi"/>
          </w:rPr>
          <w:t>rtd</w:t>
        </w:r>
        <w:r w:rsidRPr="00E16A3C">
          <w:rPr>
            <w:rStyle w:val="Hyperlink"/>
            <w:rFonts w:cstheme="minorHAnsi"/>
          </w:rPr>
          <w:t>_</w:t>
        </w:r>
        <w:r w:rsidRPr="00BA6718">
          <w:rPr>
            <w:rStyle w:val="Hyperlink"/>
            <w:rFonts w:cstheme="minorHAnsi"/>
          </w:rPr>
          <w:t>gender</w:t>
        </w:r>
        <w:r w:rsidRPr="00E16A3C">
          <w:rPr>
            <w:rStyle w:val="Hyperlink"/>
            <w:rFonts w:cstheme="minorHAnsi"/>
          </w:rPr>
          <w:t>-</w:t>
        </w:r>
        <w:r w:rsidRPr="00BA6718">
          <w:rPr>
            <w:rStyle w:val="Hyperlink"/>
            <w:rFonts w:cstheme="minorHAnsi"/>
          </w:rPr>
          <w:t>equality</w:t>
        </w:r>
        <w:r w:rsidRPr="00E16A3C">
          <w:rPr>
            <w:rStyle w:val="Hyperlink"/>
            <w:rFonts w:cstheme="minorHAnsi"/>
          </w:rPr>
          <w:t>-</w:t>
        </w:r>
        <w:r w:rsidRPr="00BA6718">
          <w:rPr>
            <w:rStyle w:val="Hyperlink"/>
            <w:rFonts w:cstheme="minorHAnsi"/>
          </w:rPr>
          <w:t>factsheet</w:t>
        </w:r>
        <w:r w:rsidRPr="00E16A3C">
          <w:rPr>
            <w:rStyle w:val="Hyperlink"/>
            <w:rFonts w:cstheme="minorHAnsi"/>
          </w:rPr>
          <w:t>.</w:t>
        </w:r>
        <w:r w:rsidRPr="00BA6718">
          <w:rPr>
            <w:rStyle w:val="Hyperlink"/>
            <w:rFonts w:cstheme="minorHAnsi"/>
          </w:rPr>
          <w:t>pdf</w:t>
        </w:r>
      </w:hyperlink>
    </w:p>
    <w:p w:rsidR="001E67B1" w:rsidRPr="001E67B1" w:rsidRDefault="00E16A3C" w:rsidP="00E16A3C">
      <w:pPr>
        <w:spacing w:after="0" w:line="240" w:lineRule="auto"/>
        <w:jc w:val="both"/>
        <w:rPr>
          <w:rFonts w:cstheme="minorHAnsi"/>
          <w:lang w:val="el-GR"/>
        </w:rPr>
      </w:pPr>
      <w:r w:rsidRPr="00E16A3C">
        <w:rPr>
          <w:rFonts w:cstheme="minorHAnsi"/>
        </w:rPr>
        <w:br/>
      </w:r>
      <w:r w:rsidR="001E67B1" w:rsidRPr="001E67B1">
        <w:rPr>
          <w:rFonts w:cstheme="minorHAnsi"/>
          <w:lang w:val="el-GR"/>
        </w:rPr>
        <w:t>Μια Ένωση Ισότητας- Στρατηγική για την Ισότητα των Φύλων 2020-2025</w:t>
      </w:r>
    </w:p>
    <w:p w:rsidR="001E67B1" w:rsidRPr="001E67B1" w:rsidRDefault="001E67B1" w:rsidP="00E16A3C">
      <w:pPr>
        <w:spacing w:after="0" w:line="240" w:lineRule="auto"/>
        <w:jc w:val="both"/>
        <w:rPr>
          <w:rFonts w:cstheme="minorHAnsi"/>
          <w:lang w:val="el-GR"/>
        </w:rPr>
      </w:pPr>
      <w:hyperlink r:id="rId17" w:history="1">
        <w:r w:rsidRPr="00BA6718">
          <w:rPr>
            <w:rStyle w:val="Hyperlink"/>
            <w:rFonts w:cstheme="minorHAnsi"/>
            <w:lang w:val="el-GR"/>
          </w:rPr>
          <w:t>https://eur-lex.europa.eu/legal-content/EL/TXT/PDF/?uri=CELEX%3A52020DC0152&amp;from=EN</w:t>
        </w:r>
      </w:hyperlink>
      <w:r w:rsidRPr="001E67B1">
        <w:rPr>
          <w:rFonts w:cstheme="minorHAnsi"/>
          <w:lang w:val="el-GR"/>
        </w:rPr>
        <w:t xml:space="preserve"> </w:t>
      </w:r>
    </w:p>
    <w:p w:rsidR="001E67B1" w:rsidRDefault="00E16A3C" w:rsidP="00E16A3C">
      <w:pPr>
        <w:spacing w:after="0" w:line="240" w:lineRule="auto"/>
        <w:jc w:val="both"/>
        <w:rPr>
          <w:rFonts w:cstheme="minorHAnsi"/>
          <w:lang w:val="el-GR"/>
        </w:rPr>
      </w:pPr>
      <w:r>
        <w:rPr>
          <w:rFonts w:cstheme="minorHAnsi"/>
          <w:lang w:val="el-GR"/>
        </w:rPr>
        <w:br/>
      </w:r>
    </w:p>
    <w:p w:rsidR="009B0DF0" w:rsidRPr="00044A7D" w:rsidRDefault="009B0DF0" w:rsidP="001E67B1">
      <w:pPr>
        <w:spacing w:before="80" w:after="80"/>
        <w:rPr>
          <w:rStyle w:val="InternetLink"/>
          <w:rFonts w:eastAsia="Batang" w:cstheme="majorHAnsi"/>
          <w:lang w:val="el-GR" w:eastAsia="el-GR"/>
        </w:rPr>
      </w:pPr>
      <w:r>
        <w:rPr>
          <w:rFonts w:cstheme="majorHAnsi"/>
          <w:b/>
          <w:color w:val="262626" w:themeColor="text1" w:themeTint="D9"/>
          <w:sz w:val="24"/>
          <w:lang w:val="el-GR"/>
        </w:rPr>
        <w:t>Επικοινωνία για δημοσιογράφους</w:t>
      </w:r>
      <w:r w:rsidR="00BF2CC5">
        <w:rPr>
          <w:rFonts w:cstheme="majorHAnsi"/>
          <w:b/>
          <w:color w:val="262626" w:themeColor="text1" w:themeTint="D9"/>
          <w:sz w:val="24"/>
          <w:lang w:val="el-GR"/>
        </w:rPr>
        <w:br/>
      </w:r>
      <w:r>
        <w:rPr>
          <w:rFonts w:cstheme="majorHAnsi"/>
          <w:color w:val="262626" w:themeColor="text1" w:themeTint="D9"/>
          <w:sz w:val="24"/>
          <w:lang w:val="el-GR"/>
        </w:rPr>
        <w:t>Εθνικό Κέντρο Τεκμηρίωσης και Ηλεκτρονικού Περιεχομένου (ΕΚΤ)</w:t>
      </w:r>
      <w:r w:rsidR="00BF2CC5">
        <w:rPr>
          <w:rFonts w:cstheme="majorHAnsi"/>
          <w:color w:val="262626" w:themeColor="text1" w:themeTint="D9"/>
          <w:sz w:val="24"/>
          <w:lang w:val="el-GR"/>
        </w:rPr>
        <w:br/>
      </w:r>
      <w:r>
        <w:rPr>
          <w:rFonts w:cstheme="majorHAnsi"/>
          <w:color w:val="262626" w:themeColor="text1" w:themeTint="D9"/>
          <w:sz w:val="24"/>
          <w:lang w:val="el-GR"/>
        </w:rPr>
        <w:t xml:space="preserve">Μαργαρίτης Προέδρου | Τ: 210 220 4941, </w:t>
      </w:r>
      <w:r>
        <w:rPr>
          <w:rFonts w:cstheme="majorHAnsi"/>
          <w:color w:val="262626" w:themeColor="text1" w:themeTint="D9"/>
          <w:sz w:val="24"/>
        </w:rPr>
        <w:t>E</w:t>
      </w:r>
      <w:r>
        <w:rPr>
          <w:rFonts w:cstheme="majorHAnsi"/>
          <w:color w:val="262626" w:themeColor="text1" w:themeTint="D9"/>
          <w:sz w:val="24"/>
          <w:lang w:val="el-GR"/>
        </w:rPr>
        <w:t>:</w:t>
      </w:r>
      <w:r>
        <w:rPr>
          <w:rFonts w:eastAsia="Batang"/>
          <w:lang w:val="el-GR" w:eastAsia="el-GR"/>
        </w:rPr>
        <w:t xml:space="preserve"> </w:t>
      </w:r>
      <w:hyperlink r:id="rId18">
        <w:r>
          <w:rPr>
            <w:rStyle w:val="InternetLink"/>
            <w:rFonts w:eastAsia="Batang" w:cstheme="majorHAnsi"/>
            <w:lang w:eastAsia="el-GR"/>
          </w:rPr>
          <w:t>mproed</w:t>
        </w:r>
        <w:r>
          <w:rPr>
            <w:rStyle w:val="InternetLink"/>
            <w:rFonts w:eastAsia="Batang" w:cstheme="majorHAnsi"/>
            <w:lang w:val="el-GR" w:eastAsia="el-GR"/>
          </w:rPr>
          <w:t>@</w:t>
        </w:r>
        <w:r>
          <w:rPr>
            <w:rStyle w:val="InternetLink"/>
            <w:rFonts w:eastAsia="Batang" w:cstheme="majorHAnsi"/>
            <w:lang w:eastAsia="el-GR"/>
          </w:rPr>
          <w:t>ekt</w:t>
        </w:r>
        <w:r>
          <w:rPr>
            <w:rStyle w:val="InternetLink"/>
            <w:rFonts w:eastAsia="Batang" w:cstheme="majorHAnsi"/>
            <w:lang w:val="el-GR" w:eastAsia="el-GR"/>
          </w:rPr>
          <w:t>.</w:t>
        </w:r>
        <w:r>
          <w:rPr>
            <w:rStyle w:val="InternetLink"/>
            <w:rFonts w:eastAsia="Batang" w:cstheme="majorHAnsi"/>
            <w:lang w:eastAsia="el-GR"/>
          </w:rPr>
          <w:t>gr</w:t>
        </w:r>
      </w:hyperlink>
    </w:p>
    <w:p w:rsidR="008A4D23" w:rsidRDefault="008A4D23" w:rsidP="00BF2CC5">
      <w:pPr>
        <w:spacing w:before="170" w:after="0"/>
        <w:rPr>
          <w:rFonts w:cstheme="majorHAnsi"/>
          <w:b/>
          <w:i/>
          <w:color w:val="262626" w:themeColor="text1" w:themeTint="D9"/>
          <w:sz w:val="24"/>
          <w:lang w:val="el-GR"/>
        </w:rPr>
      </w:pPr>
    </w:p>
    <w:p w:rsidR="008A4D23" w:rsidRDefault="008A4D23" w:rsidP="00BF2CC5">
      <w:pPr>
        <w:spacing w:before="170" w:after="0"/>
        <w:rPr>
          <w:rFonts w:cstheme="majorHAnsi"/>
          <w:b/>
          <w:i/>
          <w:color w:val="262626" w:themeColor="text1" w:themeTint="D9"/>
          <w:sz w:val="24"/>
          <w:lang w:val="el-GR"/>
        </w:rPr>
      </w:pPr>
    </w:p>
    <w:p w:rsidR="0013453F" w:rsidRPr="004B7A0F" w:rsidRDefault="0013453F" w:rsidP="00BF2CC5">
      <w:pPr>
        <w:spacing w:before="170" w:after="0"/>
        <w:rPr>
          <w:lang w:val="el-GR"/>
        </w:rPr>
      </w:pPr>
      <w:r>
        <w:rPr>
          <w:rFonts w:cstheme="majorHAnsi"/>
          <w:b/>
          <w:i/>
          <w:color w:val="262626" w:themeColor="text1" w:themeTint="D9"/>
          <w:sz w:val="24"/>
          <w:lang w:val="el-GR"/>
        </w:rPr>
        <w:t xml:space="preserve">Σχετικά με το Εθνικό Κέντρο Τεκμηρίωσης και Ηλεκτρονικού Περιεχομένου </w:t>
      </w:r>
      <w:r>
        <w:rPr>
          <w:rFonts w:cstheme="majorHAnsi"/>
          <w:b/>
          <w:i/>
          <w:color w:val="262626" w:themeColor="text1" w:themeTint="D9"/>
          <w:sz w:val="24"/>
          <w:lang w:val="el-GR"/>
        </w:rPr>
        <w:br/>
      </w:r>
      <w:r>
        <w:rPr>
          <w:rFonts w:cstheme="majorHAnsi"/>
          <w:i/>
          <w:color w:val="262626" w:themeColor="text1" w:themeTint="D9"/>
          <w:lang w:val="el-GR"/>
        </w:rPr>
        <w:t>Το Εθνικό Κέντρο Τεκμηρίωσης και Ηλεκτρονικού Περιεχομένου (EKT) (</w:t>
      </w:r>
      <w:hyperlink r:id="rId19">
        <w:r>
          <w:rPr>
            <w:rStyle w:val="InternetLink"/>
            <w:rFonts w:cstheme="majorHAnsi"/>
            <w:i/>
          </w:rPr>
          <w:t>www</w:t>
        </w:r>
        <w:r>
          <w:rPr>
            <w:rStyle w:val="InternetLink"/>
            <w:rFonts w:cstheme="majorHAnsi"/>
            <w:i/>
            <w:lang w:val="el-GR"/>
          </w:rPr>
          <w:t>.</w:t>
        </w:r>
        <w:proofErr w:type="spellStart"/>
        <w:r>
          <w:rPr>
            <w:rStyle w:val="InternetLink"/>
            <w:rFonts w:cstheme="majorHAnsi"/>
            <w:i/>
          </w:rPr>
          <w:t>ekt</w:t>
        </w:r>
        <w:proofErr w:type="spellEnd"/>
        <w:r>
          <w:rPr>
            <w:rStyle w:val="InternetLink"/>
            <w:rFonts w:cstheme="majorHAnsi"/>
            <w:i/>
            <w:lang w:val="el-GR"/>
          </w:rPr>
          <w:t>.</w:t>
        </w:r>
        <w:r>
          <w:rPr>
            <w:rStyle w:val="InternetLink"/>
            <w:rFonts w:cstheme="majorHAnsi"/>
            <w:i/>
          </w:rPr>
          <w:t>gr</w:t>
        </w:r>
      </w:hyperlink>
      <w:r>
        <w:rPr>
          <w:rFonts w:cstheme="majorHAnsi"/>
          <w:i/>
          <w:color w:val="262626" w:themeColor="text1" w:themeTint="D9"/>
          <w:lang w:val="el-GR"/>
        </w:rPr>
        <w:t>) είναι Επιστημονική Υποδομή Εθνικής Χρήσης και Εθνική Αρχή του Ελληνικού Στατιστικού Συστήματος. Εποπτεύεται από το Υπουργείο Ψηφιακής Διακυβέρνησης.</w:t>
      </w:r>
      <w:r>
        <w:rPr>
          <w:rFonts w:cstheme="majorHAnsi"/>
          <w:i/>
          <w:color w:val="262626" w:themeColor="text1" w:themeTint="D9"/>
          <w:lang w:val="el-GR"/>
        </w:rPr>
        <w:br/>
        <w:t>Το ΕΚΤ, ως ηλεκτρονική και φυσική υποδομή εθνικής εμβέλειας, έχει ως θεσμικό ρόλο τη συλλογή, συσσώρευση, οργάνωση, τεκμηρίωση, διάχυση εντός και εκτός της χώρας και την ψηφιακή διατήρηση της επιστημονικής, τεχνολογικής και πολιτιστικής πληροφορίας, περιεχομένου και δεδομένων,  που παράγεται στην Ελλάδα.</w:t>
      </w:r>
    </w:p>
    <w:p w:rsidR="0013453F" w:rsidRDefault="0013453F" w:rsidP="009D0EF3">
      <w:pPr>
        <w:spacing w:after="0" w:line="240" w:lineRule="auto"/>
        <w:rPr>
          <w:rFonts w:cstheme="majorHAnsi"/>
          <w:i/>
          <w:color w:val="262626" w:themeColor="text1" w:themeTint="D9"/>
          <w:lang w:val="el-GR"/>
        </w:rPr>
      </w:pPr>
      <w:r>
        <w:rPr>
          <w:rFonts w:cstheme="majorHAnsi"/>
          <w:i/>
          <w:color w:val="262626" w:themeColor="text1" w:themeTint="D9"/>
          <w:lang w:val="el-GR"/>
        </w:rPr>
        <w:t>Με σύγχρονες τεχνολογικές υποδομές, υψηλή τεχνογνωσία και άρτια εκπαιδευμένο προσωπικό, το ΕΚΤ:</w:t>
      </w:r>
    </w:p>
    <w:p w:rsidR="0013453F" w:rsidRDefault="0013453F" w:rsidP="009D0EF3">
      <w:pPr>
        <w:pStyle w:val="ListParagraph"/>
        <w:numPr>
          <w:ilvl w:val="0"/>
          <w:numId w:val="1"/>
        </w:numPr>
        <w:spacing w:after="0" w:line="240" w:lineRule="auto"/>
        <w:rPr>
          <w:rFonts w:cstheme="majorHAnsi"/>
          <w:i/>
          <w:color w:val="262626" w:themeColor="text1" w:themeTint="D9"/>
        </w:rPr>
      </w:pPr>
      <w:r>
        <w:rPr>
          <w:rFonts w:cstheme="majorHAnsi"/>
          <w:i/>
          <w:color w:val="262626" w:themeColor="text1" w:themeTint="D9"/>
        </w:rPr>
        <w:t>Συλλέγει, τεκμηριώνει και διαθέτει έγκριτο ψηφιακό περιεχόμενο επιστήμης και πολιτισμού.</w:t>
      </w:r>
    </w:p>
    <w:p w:rsidR="0013453F" w:rsidRDefault="0013453F" w:rsidP="009D0EF3">
      <w:pPr>
        <w:pStyle w:val="ListParagraph"/>
        <w:numPr>
          <w:ilvl w:val="0"/>
          <w:numId w:val="1"/>
        </w:numPr>
        <w:spacing w:after="0" w:line="240" w:lineRule="auto"/>
        <w:rPr>
          <w:rFonts w:cstheme="majorHAnsi"/>
          <w:i/>
          <w:color w:val="262626" w:themeColor="text1" w:themeTint="D9"/>
        </w:rPr>
      </w:pPr>
      <w:r>
        <w:rPr>
          <w:rFonts w:cstheme="majorHAnsi"/>
          <w:i/>
          <w:color w:val="262626" w:themeColor="text1" w:themeTint="D9"/>
        </w:rPr>
        <w:t>Παράγει τα επίσημα στατιστικά στοιχεία και αποτυπώνει το ελληνικό οικοσύστημα Έρευνας, Τεχνολογίας, Ανάπτυξης, Καινοτομίας</w:t>
      </w:r>
      <w:r w:rsidR="00C70819" w:rsidRPr="00C70819">
        <w:rPr>
          <w:rFonts w:cstheme="majorHAnsi"/>
          <w:i/>
          <w:color w:val="262626" w:themeColor="text1" w:themeTint="D9"/>
        </w:rPr>
        <w:t xml:space="preserve"> (</w:t>
      </w:r>
      <w:r w:rsidR="00C70819">
        <w:rPr>
          <w:rFonts w:cstheme="majorHAnsi"/>
          <w:i/>
          <w:color w:val="262626" w:themeColor="text1" w:themeTint="D9"/>
          <w:lang w:val="en-US"/>
        </w:rPr>
        <w:t>ETAK</w:t>
      </w:r>
      <w:r w:rsidR="00C70819" w:rsidRPr="00C70819">
        <w:rPr>
          <w:rFonts w:cstheme="majorHAnsi"/>
          <w:i/>
          <w:color w:val="262626" w:themeColor="text1" w:themeTint="D9"/>
        </w:rPr>
        <w:t>)</w:t>
      </w:r>
      <w:r>
        <w:rPr>
          <w:rFonts w:cstheme="majorHAnsi"/>
          <w:i/>
          <w:color w:val="262626" w:themeColor="text1" w:themeTint="D9"/>
        </w:rPr>
        <w:t>.</w:t>
      </w:r>
    </w:p>
    <w:p w:rsidR="0013453F" w:rsidRDefault="0013453F" w:rsidP="009D0EF3">
      <w:pPr>
        <w:pStyle w:val="ListParagraph"/>
        <w:numPr>
          <w:ilvl w:val="0"/>
          <w:numId w:val="1"/>
        </w:numPr>
        <w:spacing w:after="0" w:line="240" w:lineRule="auto"/>
        <w:rPr>
          <w:rFonts w:cstheme="majorHAnsi"/>
          <w:i/>
          <w:color w:val="262626" w:themeColor="text1" w:themeTint="D9"/>
        </w:rPr>
      </w:pPr>
      <w:r>
        <w:rPr>
          <w:rFonts w:cstheme="majorHAnsi"/>
          <w:i/>
          <w:color w:val="262626" w:themeColor="text1" w:themeTint="D9"/>
        </w:rPr>
        <w:t>Υποστηρίζει τις επιχειρήσεις να δικτυωθούν, να γίνουν εξωστρεφείς και να συνεργαστούν με την ερευνητική κοινότητα.</w:t>
      </w:r>
    </w:p>
    <w:p w:rsidR="0013453F" w:rsidRDefault="0013453F" w:rsidP="009D0EF3">
      <w:pPr>
        <w:pStyle w:val="ListParagraph"/>
        <w:numPr>
          <w:ilvl w:val="0"/>
          <w:numId w:val="1"/>
        </w:numPr>
        <w:spacing w:after="0" w:line="240" w:lineRule="auto"/>
        <w:rPr>
          <w:rFonts w:cstheme="majorHAnsi"/>
          <w:i/>
          <w:color w:val="262626" w:themeColor="text1" w:themeTint="D9"/>
        </w:rPr>
      </w:pPr>
      <w:r>
        <w:rPr>
          <w:rFonts w:cstheme="majorHAnsi"/>
          <w:i/>
          <w:color w:val="262626" w:themeColor="text1" w:themeTint="D9"/>
        </w:rPr>
        <w:t>Συμμετέχει ενεργά στη διαμόρφωση της εθνικής στρατηγικής για την Ανοικτή Επιστήμη και την Ανοικτή Πρόσβαση.</w:t>
      </w:r>
    </w:p>
    <w:p w:rsidR="0013453F" w:rsidRDefault="0013453F" w:rsidP="009D0EF3">
      <w:pPr>
        <w:pStyle w:val="ListParagraph"/>
        <w:numPr>
          <w:ilvl w:val="0"/>
          <w:numId w:val="1"/>
        </w:numPr>
        <w:spacing w:after="0" w:line="240" w:lineRule="auto"/>
        <w:rPr>
          <w:rFonts w:cstheme="majorHAnsi"/>
          <w:i/>
          <w:color w:val="262626" w:themeColor="text1" w:themeTint="D9"/>
        </w:rPr>
      </w:pPr>
      <w:r>
        <w:rPr>
          <w:rFonts w:cstheme="majorHAnsi"/>
          <w:i/>
          <w:color w:val="262626" w:themeColor="text1" w:themeTint="D9"/>
        </w:rPr>
        <w:t>Επιδιώκει τη μέγιστη διάχυση της γνώσης, για την Ελλάδα που αναπτύσσεται και αξιοποιεί το ανθρώπινο δυναμικό της.</w:t>
      </w:r>
    </w:p>
    <w:p w:rsidR="0013453F" w:rsidRPr="00477D8D" w:rsidRDefault="0013453F" w:rsidP="009D0EF3">
      <w:pPr>
        <w:spacing w:after="0" w:line="240" w:lineRule="auto"/>
        <w:rPr>
          <w:rFonts w:cstheme="majorHAnsi"/>
          <w:i/>
          <w:color w:val="262626" w:themeColor="text1" w:themeTint="D9"/>
          <w:lang w:val="el-GR"/>
        </w:rPr>
      </w:pPr>
      <w:r>
        <w:rPr>
          <w:rFonts w:cstheme="majorHAnsi"/>
          <w:i/>
          <w:color w:val="262626" w:themeColor="text1" w:themeTint="D9"/>
          <w:lang w:val="el-GR"/>
        </w:rPr>
        <w:t xml:space="preserve">Η αδιάλειπτη λειτουργία της εθνικής εμβέλειας ηλεκτρονικής υποδομής, η οποία εξασφαλίζει φιλική πρόσβαση σε επαναχρησιμοποιήσιμη έγκριτη πληροφορία, διασφαλίζει τη συγκέντρωση και διάθεση </w:t>
      </w:r>
      <w:r w:rsidRPr="00477D8D">
        <w:rPr>
          <w:rFonts w:cstheme="majorHAnsi"/>
          <w:i/>
          <w:color w:val="262626" w:themeColor="text1" w:themeTint="D9"/>
          <w:lang w:val="el-GR"/>
        </w:rPr>
        <w:t>στοιχείων και την παραγωγή των δεικτών για τις στατιστικές ΕΤΑΚ στην Ελλάδα, ενώ προσφέρει πλήθος υπηρεσιών για την ερευνητική, ακαδημαϊκή, εκπαιδευτική και επιχειρηματική κοινότητα.</w:t>
      </w:r>
    </w:p>
    <w:p w:rsidR="00C70819" w:rsidRPr="00F47549" w:rsidRDefault="00C70819" w:rsidP="009D0EF3">
      <w:pPr>
        <w:spacing w:after="0" w:line="240" w:lineRule="auto"/>
      </w:pPr>
    </w:p>
    <w:sectPr w:rsidR="00C70819" w:rsidRPr="00F47549" w:rsidSect="002E1873">
      <w:headerReference w:type="default" r:id="rId20"/>
      <w:footerReference w:type="default" r:id="rId21"/>
      <w:headerReference w:type="first" r:id="rId22"/>
      <w:footerReference w:type="first" r:id="rId23"/>
      <w:pgSz w:w="12240" w:h="15840"/>
      <w:pgMar w:top="1365" w:right="1440" w:bottom="1440" w:left="1440" w:header="720" w:footer="266" w:gutter="0"/>
      <w:cols w:space="720"/>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8C0" w:rsidRDefault="002738C0" w:rsidP="002E1873">
      <w:pPr>
        <w:spacing w:after="0" w:line="240" w:lineRule="auto"/>
      </w:pPr>
      <w:r>
        <w:separator/>
      </w:r>
    </w:p>
  </w:endnote>
  <w:endnote w:type="continuationSeparator" w:id="0">
    <w:p w:rsidR="002738C0" w:rsidRDefault="002738C0" w:rsidP="002E1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yriad Pro Cond">
    <w:altName w:val="Arial"/>
    <w:panose1 w:val="00000000000000000000"/>
    <w:charset w:val="00"/>
    <w:family w:val="swiss"/>
    <w:notTrueType/>
    <w:pitch w:val="variable"/>
    <w:sig w:usb0="20000287" w:usb1="00000001"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8C0" w:rsidRPr="00D41F9B" w:rsidRDefault="002738C0" w:rsidP="00D41F9B">
    <w:pPr>
      <w:pStyle w:val="11"/>
      <w:pBdr>
        <w:top w:val="dotted" w:sz="4" w:space="0" w:color="262626"/>
      </w:pBdr>
      <w:tabs>
        <w:tab w:val="right" w:pos="-3969"/>
      </w:tabs>
      <w:ind w:right="283"/>
      <w:jc w:val="center"/>
      <w:rPr>
        <w:rFonts w:asciiTheme="majorHAnsi" w:hAnsiTheme="majorHAnsi" w:cs="Tahoma"/>
        <w:color w:val="3B3838" w:themeColor="background2" w:themeShade="40"/>
        <w:sz w:val="20"/>
        <w:szCs w:val="16"/>
        <w:lang w:val="el-GR"/>
      </w:rPr>
    </w:pPr>
    <w:r w:rsidRPr="00D41F9B">
      <w:rPr>
        <w:rFonts w:asciiTheme="majorHAnsi" w:hAnsiTheme="majorHAnsi" w:cs="Tahoma"/>
        <w:b/>
        <w:spacing w:val="20"/>
        <w:sz w:val="18"/>
        <w:szCs w:val="21"/>
        <w:lang w:val="el-GR"/>
      </w:rPr>
      <w:t>Εθνικό Κέντρο Τεκμηρίωσης και Ηλεκτρονικού Περιεχομένου</w:t>
    </w:r>
    <w:r>
      <w:rPr>
        <w:rFonts w:asciiTheme="majorHAnsi" w:hAnsiTheme="majorHAnsi" w:cs="Tahoma"/>
        <w:szCs w:val="16"/>
        <w:lang w:val="el-GR"/>
      </w:rPr>
      <w:t xml:space="preserve"> </w:t>
    </w:r>
    <w:r>
      <w:rPr>
        <w:rFonts w:asciiTheme="majorHAnsi" w:hAnsiTheme="majorHAnsi" w:cs="Tahoma"/>
        <w:szCs w:val="16"/>
        <w:lang w:val="el-GR"/>
      </w:rPr>
      <w:br/>
    </w:r>
    <w:r>
      <w:rPr>
        <w:rFonts w:asciiTheme="majorHAnsi" w:hAnsiTheme="majorHAnsi" w:cs="Tahoma"/>
        <w:color w:val="3B3838" w:themeColor="background2" w:themeShade="40"/>
        <w:sz w:val="20"/>
        <w:szCs w:val="16"/>
        <w:lang w:val="el-GR"/>
      </w:rPr>
      <w:t xml:space="preserve"> </w:t>
    </w:r>
    <w:r w:rsidRPr="00D41F9B">
      <w:rPr>
        <w:rFonts w:asciiTheme="majorHAnsi" w:hAnsiTheme="majorHAnsi" w:cs="Tahoma"/>
        <w:color w:val="3B3838" w:themeColor="background2" w:themeShade="40"/>
        <w:sz w:val="18"/>
        <w:szCs w:val="16"/>
        <w:lang w:val="fr-FR"/>
      </w:rPr>
      <w:t>Βασ. Κωνσταντίνου 48, 11635 Αθήνα</w:t>
    </w:r>
    <w:r w:rsidRPr="00D41F9B">
      <w:rPr>
        <w:rFonts w:asciiTheme="majorHAnsi" w:hAnsiTheme="majorHAnsi" w:cs="Tahoma"/>
        <w:color w:val="3B3838" w:themeColor="background2" w:themeShade="40"/>
        <w:sz w:val="20"/>
        <w:szCs w:val="16"/>
        <w:lang w:val="el-GR"/>
      </w:rPr>
      <w:t xml:space="preserve"> | </w:t>
    </w:r>
    <w:r>
      <w:rPr>
        <w:rFonts w:asciiTheme="majorHAnsi" w:hAnsiTheme="majorHAnsi" w:cs="Tahoma"/>
        <w:b/>
        <w:color w:val="BF2F38"/>
        <w:sz w:val="18"/>
        <w:szCs w:val="16"/>
        <w:lang w:val="el-GR"/>
      </w:rPr>
      <w:t>Τ</w:t>
    </w:r>
    <w:r>
      <w:rPr>
        <w:rFonts w:asciiTheme="majorHAnsi" w:hAnsiTheme="majorHAnsi" w:cs="Tahoma"/>
        <w:b/>
        <w:color w:val="BF2F38"/>
        <w:sz w:val="18"/>
        <w:szCs w:val="16"/>
        <w:lang w:val="fr-FR"/>
      </w:rPr>
      <w:t>:</w:t>
    </w:r>
    <w:r>
      <w:rPr>
        <w:rFonts w:asciiTheme="majorHAnsi" w:hAnsiTheme="majorHAnsi" w:cs="Tahoma"/>
        <w:color w:val="3B3838" w:themeColor="background2" w:themeShade="40"/>
        <w:sz w:val="18"/>
        <w:szCs w:val="16"/>
        <w:lang w:val="fr-FR"/>
      </w:rPr>
      <w:t xml:space="preserve"> 210 2204900</w:t>
    </w:r>
    <w:r w:rsidRPr="00D41F9B">
      <w:rPr>
        <w:rFonts w:asciiTheme="majorHAnsi" w:hAnsiTheme="majorHAnsi" w:cs="Tahoma"/>
        <w:color w:val="3B3838" w:themeColor="background2" w:themeShade="40"/>
        <w:sz w:val="20"/>
        <w:szCs w:val="16"/>
        <w:lang w:val="el-GR"/>
      </w:rPr>
      <w:t xml:space="preserve"> |  </w:t>
    </w:r>
    <w:r>
      <w:rPr>
        <w:rFonts w:asciiTheme="majorHAnsi" w:hAnsiTheme="majorHAnsi" w:cs="Tahoma"/>
        <w:b/>
        <w:color w:val="BF2F38"/>
        <w:sz w:val="18"/>
        <w:szCs w:val="16"/>
        <w:lang w:val="fr-FR"/>
      </w:rPr>
      <w:t xml:space="preserve">E: </w:t>
    </w:r>
    <w:r>
      <w:rPr>
        <w:rFonts w:asciiTheme="majorHAnsi" w:hAnsiTheme="majorHAnsi" w:cs="Tahoma"/>
        <w:color w:val="3B3838" w:themeColor="background2" w:themeShade="40"/>
        <w:sz w:val="18"/>
        <w:szCs w:val="16"/>
      </w:rPr>
      <w:t>info</w:t>
    </w:r>
    <w:r>
      <w:rPr>
        <w:rFonts w:asciiTheme="majorHAnsi" w:hAnsiTheme="majorHAnsi" w:cs="Tahoma"/>
        <w:color w:val="3B3838" w:themeColor="background2" w:themeShade="40"/>
        <w:sz w:val="18"/>
        <w:szCs w:val="16"/>
        <w:lang w:val="fr-FR"/>
      </w:rPr>
      <w:t>@ekt.gr</w:t>
    </w:r>
    <w:r w:rsidRPr="00D41F9B">
      <w:rPr>
        <w:rFonts w:asciiTheme="majorHAnsi" w:hAnsiTheme="majorHAnsi" w:cs="Tahoma"/>
        <w:color w:val="3B3838" w:themeColor="background2" w:themeShade="40"/>
        <w:sz w:val="20"/>
        <w:szCs w:val="16"/>
        <w:lang w:val="el-GR"/>
      </w:rPr>
      <w:t xml:space="preserve"> | </w:t>
    </w:r>
    <w:r>
      <w:rPr>
        <w:rFonts w:asciiTheme="majorHAnsi" w:hAnsiTheme="majorHAnsi" w:cs="Tahoma"/>
        <w:b/>
        <w:color w:val="BF2F38"/>
        <w:sz w:val="18"/>
        <w:szCs w:val="16"/>
      </w:rPr>
      <w:t>W</w:t>
    </w:r>
    <w:r>
      <w:rPr>
        <w:rFonts w:asciiTheme="majorHAnsi" w:hAnsiTheme="majorHAnsi" w:cs="Tahoma"/>
        <w:b/>
        <w:color w:val="BF2F38"/>
        <w:sz w:val="18"/>
        <w:szCs w:val="16"/>
        <w:lang w:val="el-GR"/>
      </w:rPr>
      <w:t>:</w:t>
    </w:r>
    <w:r>
      <w:rPr>
        <w:rFonts w:asciiTheme="majorHAnsi" w:hAnsiTheme="majorHAnsi" w:cs="Tahoma"/>
        <w:color w:val="3B3838" w:themeColor="background2" w:themeShade="40"/>
        <w:sz w:val="18"/>
        <w:szCs w:val="16"/>
        <w:lang w:val="fr-FR"/>
      </w:rPr>
      <w:t xml:space="preserve"> </w:t>
    </w:r>
    <w:r>
      <w:rPr>
        <w:rFonts w:asciiTheme="majorHAnsi" w:hAnsiTheme="majorHAnsi" w:cs="Tahoma"/>
        <w:sz w:val="18"/>
        <w:szCs w:val="16"/>
        <w:lang w:val="fr-FR"/>
      </w:rPr>
      <w:t>www.ekt.gr</w:t>
    </w:r>
  </w:p>
  <w:p w:rsidR="002738C0" w:rsidRPr="00D41F9B" w:rsidRDefault="002738C0">
    <w:pPr>
      <w:pStyle w:val="11"/>
      <w:rPr>
        <w:rFonts w:asciiTheme="majorHAnsi" w:hAnsiTheme="majorHAnsi" w:cs="Tahoma"/>
        <w:color w:val="3B3838" w:themeColor="background2" w:themeShade="40"/>
        <w:sz w:val="20"/>
        <w:szCs w:val="16"/>
        <w:lang w:val="el-GR"/>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8C0" w:rsidRDefault="002738C0">
    <w:pPr>
      <w:pStyle w:val="1"/>
      <w:ind w:left="7200"/>
      <w:rPr>
        <w:lang w:val="el-GR"/>
      </w:rPr>
    </w:pPr>
  </w:p>
  <w:p w:rsidR="002738C0" w:rsidRPr="00D41F9B" w:rsidRDefault="002738C0" w:rsidP="00D41F9B">
    <w:pPr>
      <w:pStyle w:val="11"/>
      <w:pBdr>
        <w:top w:val="dotted" w:sz="4" w:space="0" w:color="262626"/>
      </w:pBdr>
      <w:tabs>
        <w:tab w:val="right" w:pos="-3969"/>
      </w:tabs>
      <w:ind w:right="283"/>
      <w:jc w:val="center"/>
      <w:rPr>
        <w:rFonts w:asciiTheme="majorHAnsi" w:hAnsiTheme="majorHAnsi" w:cs="Tahoma"/>
        <w:color w:val="3B3838" w:themeColor="background2" w:themeShade="40"/>
        <w:sz w:val="20"/>
        <w:szCs w:val="16"/>
        <w:lang w:val="el-GR"/>
      </w:rPr>
    </w:pPr>
    <w:r w:rsidRPr="00D41F9B">
      <w:rPr>
        <w:rFonts w:asciiTheme="majorHAnsi" w:hAnsiTheme="majorHAnsi" w:cs="Tahoma"/>
        <w:b/>
        <w:spacing w:val="20"/>
        <w:sz w:val="18"/>
        <w:szCs w:val="21"/>
        <w:lang w:val="el-GR"/>
      </w:rPr>
      <w:t>Εθνικό Κέντρο Τεκμηρίωσης και Ηλεκτρονικού Περιεχομένου</w:t>
    </w:r>
    <w:r>
      <w:rPr>
        <w:rFonts w:asciiTheme="majorHAnsi" w:hAnsiTheme="majorHAnsi" w:cs="Tahoma"/>
        <w:szCs w:val="16"/>
        <w:lang w:val="el-GR"/>
      </w:rPr>
      <w:t xml:space="preserve"> </w:t>
    </w:r>
    <w:r>
      <w:rPr>
        <w:rFonts w:asciiTheme="majorHAnsi" w:hAnsiTheme="majorHAnsi" w:cs="Tahoma"/>
        <w:szCs w:val="16"/>
        <w:lang w:val="el-GR"/>
      </w:rPr>
      <w:br/>
    </w:r>
    <w:r>
      <w:rPr>
        <w:rFonts w:asciiTheme="majorHAnsi" w:hAnsiTheme="majorHAnsi" w:cs="Tahoma"/>
        <w:color w:val="3B3838" w:themeColor="background2" w:themeShade="40"/>
        <w:sz w:val="20"/>
        <w:szCs w:val="16"/>
        <w:lang w:val="el-GR"/>
      </w:rPr>
      <w:t xml:space="preserve"> </w:t>
    </w:r>
    <w:r w:rsidRPr="00D41F9B">
      <w:rPr>
        <w:rFonts w:asciiTheme="majorHAnsi" w:hAnsiTheme="majorHAnsi" w:cs="Tahoma"/>
        <w:color w:val="3B3838" w:themeColor="background2" w:themeShade="40"/>
        <w:sz w:val="18"/>
        <w:szCs w:val="16"/>
        <w:lang w:val="fr-FR"/>
      </w:rPr>
      <w:t>Βασ. Κωνσταντίνου 48, 11635 Αθήνα</w:t>
    </w:r>
    <w:r w:rsidRPr="00D41F9B">
      <w:rPr>
        <w:rFonts w:asciiTheme="majorHAnsi" w:hAnsiTheme="majorHAnsi" w:cs="Tahoma"/>
        <w:color w:val="3B3838" w:themeColor="background2" w:themeShade="40"/>
        <w:sz w:val="20"/>
        <w:szCs w:val="16"/>
        <w:lang w:val="el-GR"/>
      </w:rPr>
      <w:t xml:space="preserve"> | </w:t>
    </w:r>
    <w:r>
      <w:rPr>
        <w:rFonts w:asciiTheme="majorHAnsi" w:hAnsiTheme="majorHAnsi" w:cs="Tahoma"/>
        <w:b/>
        <w:color w:val="BF2F38"/>
        <w:sz w:val="18"/>
        <w:szCs w:val="16"/>
        <w:lang w:val="el-GR"/>
      </w:rPr>
      <w:t>Τ</w:t>
    </w:r>
    <w:r>
      <w:rPr>
        <w:rFonts w:asciiTheme="majorHAnsi" w:hAnsiTheme="majorHAnsi" w:cs="Tahoma"/>
        <w:b/>
        <w:color w:val="BF2F38"/>
        <w:sz w:val="18"/>
        <w:szCs w:val="16"/>
        <w:lang w:val="fr-FR"/>
      </w:rPr>
      <w:t>:</w:t>
    </w:r>
    <w:r>
      <w:rPr>
        <w:rFonts w:asciiTheme="majorHAnsi" w:hAnsiTheme="majorHAnsi" w:cs="Tahoma"/>
        <w:color w:val="3B3838" w:themeColor="background2" w:themeShade="40"/>
        <w:sz w:val="18"/>
        <w:szCs w:val="16"/>
        <w:lang w:val="fr-FR"/>
      </w:rPr>
      <w:t xml:space="preserve"> 210 2204900</w:t>
    </w:r>
    <w:r w:rsidRPr="00D41F9B">
      <w:rPr>
        <w:rFonts w:asciiTheme="majorHAnsi" w:hAnsiTheme="majorHAnsi" w:cs="Tahoma"/>
        <w:color w:val="3B3838" w:themeColor="background2" w:themeShade="40"/>
        <w:sz w:val="20"/>
        <w:szCs w:val="16"/>
        <w:lang w:val="el-GR"/>
      </w:rPr>
      <w:t xml:space="preserve"> | | </w:t>
    </w:r>
    <w:r>
      <w:rPr>
        <w:rFonts w:asciiTheme="majorHAnsi" w:hAnsiTheme="majorHAnsi" w:cs="Tahoma"/>
        <w:b/>
        <w:color w:val="BF2F38"/>
        <w:sz w:val="18"/>
        <w:szCs w:val="16"/>
        <w:lang w:val="fr-FR"/>
      </w:rPr>
      <w:t xml:space="preserve">E: </w:t>
    </w:r>
    <w:r>
      <w:rPr>
        <w:rFonts w:asciiTheme="majorHAnsi" w:hAnsiTheme="majorHAnsi" w:cs="Tahoma"/>
        <w:color w:val="3B3838" w:themeColor="background2" w:themeShade="40"/>
        <w:sz w:val="18"/>
        <w:szCs w:val="16"/>
        <w:lang w:val="fr-FR"/>
      </w:rPr>
      <w:t>info@ekt.gr</w:t>
    </w:r>
    <w:r w:rsidRPr="00D41F9B">
      <w:rPr>
        <w:rFonts w:asciiTheme="majorHAnsi" w:hAnsiTheme="majorHAnsi" w:cs="Tahoma"/>
        <w:color w:val="3B3838" w:themeColor="background2" w:themeShade="40"/>
        <w:sz w:val="20"/>
        <w:szCs w:val="16"/>
        <w:lang w:val="el-GR"/>
      </w:rPr>
      <w:t xml:space="preserve"> | </w:t>
    </w:r>
    <w:r>
      <w:rPr>
        <w:rFonts w:asciiTheme="majorHAnsi" w:hAnsiTheme="majorHAnsi" w:cs="Tahoma"/>
        <w:b/>
        <w:color w:val="BF2F38"/>
        <w:sz w:val="18"/>
        <w:szCs w:val="16"/>
      </w:rPr>
      <w:t>W</w:t>
    </w:r>
    <w:r>
      <w:rPr>
        <w:rFonts w:asciiTheme="majorHAnsi" w:hAnsiTheme="majorHAnsi" w:cs="Tahoma"/>
        <w:b/>
        <w:color w:val="BF2F38"/>
        <w:sz w:val="18"/>
        <w:szCs w:val="16"/>
        <w:lang w:val="el-GR"/>
      </w:rPr>
      <w:t>:</w:t>
    </w:r>
    <w:r>
      <w:rPr>
        <w:rFonts w:asciiTheme="majorHAnsi" w:hAnsiTheme="majorHAnsi" w:cs="Tahoma"/>
        <w:color w:val="3B3838" w:themeColor="background2" w:themeShade="40"/>
        <w:sz w:val="18"/>
        <w:szCs w:val="16"/>
        <w:lang w:val="fr-FR"/>
      </w:rPr>
      <w:t xml:space="preserve"> </w:t>
    </w:r>
    <w:r>
      <w:rPr>
        <w:rFonts w:asciiTheme="majorHAnsi" w:hAnsiTheme="majorHAnsi" w:cs="Tahoma"/>
        <w:sz w:val="18"/>
        <w:szCs w:val="16"/>
        <w:lang w:val="fr-FR"/>
      </w:rPr>
      <w:t>www.ekt.gr</w:t>
    </w:r>
  </w:p>
  <w:p w:rsidR="002738C0" w:rsidRPr="00D41F9B" w:rsidRDefault="002738C0">
    <w:pPr>
      <w:pStyle w:val="11"/>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8C0" w:rsidRDefault="002738C0" w:rsidP="002E1873">
      <w:pPr>
        <w:spacing w:after="0" w:line="240" w:lineRule="auto"/>
      </w:pPr>
      <w:r>
        <w:separator/>
      </w:r>
    </w:p>
  </w:footnote>
  <w:footnote w:type="continuationSeparator" w:id="0">
    <w:p w:rsidR="002738C0" w:rsidRDefault="002738C0" w:rsidP="002E18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8C0" w:rsidRDefault="002738C0">
    <w:pPr>
      <w:pStyle w:val="1"/>
      <w:ind w:left="7200"/>
      <w:rPr>
        <w:lang w:val="el-GR"/>
      </w:rPr>
    </w:pPr>
    <w:r>
      <w:rPr>
        <w:b/>
        <w:sz w:val="28"/>
        <w:lang w:eastAsia="el-GR"/>
      </w:rPr>
      <w:t xml:space="preserve">  </w:t>
    </w:r>
    <w:r>
      <w:rPr>
        <w:sz w:val="36"/>
        <w:lang w:val="el-GR"/>
      </w:rP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8C0" w:rsidRDefault="002738C0">
    <w:pPr>
      <w:pStyle w:val="1"/>
      <w:ind w:left="7200"/>
      <w:rPr>
        <w:lang w:val="el-GR"/>
      </w:rPr>
    </w:pPr>
    <w:r w:rsidRPr="00D41F9B">
      <w:rPr>
        <w:noProof/>
        <w:color w:val="3B3838" w:themeColor="background2" w:themeShade="40"/>
      </w:rPr>
      <w:drawing>
        <wp:anchor distT="0" distB="0" distL="114300" distR="114300" simplePos="0" relativeHeight="251660288" behindDoc="1" locked="0" layoutInCell="1" allowOverlap="1">
          <wp:simplePos x="0" y="0"/>
          <wp:positionH relativeFrom="column">
            <wp:posOffset>0</wp:posOffset>
          </wp:positionH>
          <wp:positionV relativeFrom="paragraph">
            <wp:posOffset>-38735</wp:posOffset>
          </wp:positionV>
          <wp:extent cx="2693035" cy="504825"/>
          <wp:effectExtent l="0" t="0" r="0" b="9525"/>
          <wp:wrapTight wrapText="bothSides">
            <wp:wrapPolygon edited="0">
              <wp:start x="0" y="0"/>
              <wp:lineTo x="0" y="21192"/>
              <wp:lineTo x="21391" y="21192"/>
              <wp:lineTo x="2139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EKT+title201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3035" cy="504825"/>
                  </a:xfrm>
                  <a:prstGeom prst="rect">
                    <a:avLst/>
                  </a:prstGeom>
                </pic:spPr>
              </pic:pic>
            </a:graphicData>
          </a:graphic>
        </wp:anchor>
      </w:drawing>
    </w:r>
    <w:r w:rsidRPr="00D41F9B">
      <w:rPr>
        <w:color w:val="3B3838" w:themeColor="background2" w:themeShade="40"/>
        <w:sz w:val="36"/>
        <w:lang w:val="el-GR"/>
      </w:rPr>
      <w:t xml:space="preserve">Δελτίο Τύπου </w:t>
    </w:r>
    <w:r w:rsidRPr="00D41F9B">
      <w:rPr>
        <w:color w:val="3B3838" w:themeColor="background2" w:themeShade="40"/>
        <w:sz w:val="36"/>
        <w:lang w:val="el-GR"/>
      </w:rPr>
      <w:br/>
    </w:r>
    <w:r w:rsidR="00C24544">
      <w:rPr>
        <w:lang w:val="el-GR"/>
      </w:rPr>
      <w:t xml:space="preserve">Αθήνα, </w:t>
    </w:r>
    <w:r w:rsidR="001E67B1">
      <w:t>08</w:t>
    </w:r>
    <w:r>
      <w:t>.</w:t>
    </w:r>
    <w:r w:rsidR="001E67B1">
      <w:rPr>
        <w:lang w:val="el-GR"/>
      </w:rPr>
      <w:t>03</w:t>
    </w:r>
    <w:r>
      <w:rPr>
        <w:lang w:val="el-GR"/>
      </w:rPr>
      <w:t>.20</w:t>
    </w:r>
    <w:r>
      <w:t>2</w:t>
    </w:r>
    <w:r w:rsidR="001E67B1">
      <w:rPr>
        <w:lang w:val="el-GR"/>
      </w:rPr>
      <w:t>1</w:t>
    </w:r>
  </w:p>
  <w:p w:rsidR="002738C0" w:rsidRDefault="002738C0">
    <w:pPr>
      <w:pStyle w:val="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16EC7"/>
    <w:multiLevelType w:val="multilevel"/>
    <w:tmpl w:val="45C4EE3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AE3032F"/>
    <w:multiLevelType w:val="hybridMultilevel"/>
    <w:tmpl w:val="F4CA91B6"/>
    <w:lvl w:ilvl="0" w:tplc="F5EE6FD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BE1C71"/>
    <w:multiLevelType w:val="hybridMultilevel"/>
    <w:tmpl w:val="9BF0D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A607AD"/>
    <w:multiLevelType w:val="hybridMultilevel"/>
    <w:tmpl w:val="2EEEC806"/>
    <w:lvl w:ilvl="0" w:tplc="F5EE6FD6">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9573FA5"/>
    <w:multiLevelType w:val="multilevel"/>
    <w:tmpl w:val="DC508866"/>
    <w:lvl w:ilvl="0">
      <w:numFmt w:val="bullet"/>
      <w:lvlText w:val="•"/>
      <w:lvlJc w:val="left"/>
      <w:pPr>
        <w:ind w:left="360" w:hanging="360"/>
      </w:pPr>
      <w:rPr>
        <w:rFonts w:ascii="Calibri" w:hAnsi="Calibri" w:cs="Calibri Light"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873"/>
    <w:rsid w:val="00043427"/>
    <w:rsid w:val="00044A7D"/>
    <w:rsid w:val="0005442B"/>
    <w:rsid w:val="00061794"/>
    <w:rsid w:val="00063D68"/>
    <w:rsid w:val="000665F7"/>
    <w:rsid w:val="00067AF1"/>
    <w:rsid w:val="00075F01"/>
    <w:rsid w:val="000878D1"/>
    <w:rsid w:val="00090578"/>
    <w:rsid w:val="00097532"/>
    <w:rsid w:val="00097B1F"/>
    <w:rsid w:val="000B5EF3"/>
    <w:rsid w:val="000B6322"/>
    <w:rsid w:val="000C46F9"/>
    <w:rsid w:val="000D1EF7"/>
    <w:rsid w:val="000E2EB0"/>
    <w:rsid w:val="000E670B"/>
    <w:rsid w:val="000F1B7A"/>
    <w:rsid w:val="001055E6"/>
    <w:rsid w:val="00111A97"/>
    <w:rsid w:val="001132DE"/>
    <w:rsid w:val="00121D68"/>
    <w:rsid w:val="0013453F"/>
    <w:rsid w:val="001350DD"/>
    <w:rsid w:val="0013773A"/>
    <w:rsid w:val="001609C6"/>
    <w:rsid w:val="0016730D"/>
    <w:rsid w:val="0017687E"/>
    <w:rsid w:val="00180A31"/>
    <w:rsid w:val="001879A9"/>
    <w:rsid w:val="00192BAB"/>
    <w:rsid w:val="001C2B9D"/>
    <w:rsid w:val="001E15D2"/>
    <w:rsid w:val="001E67B1"/>
    <w:rsid w:val="002043D7"/>
    <w:rsid w:val="00204DA3"/>
    <w:rsid w:val="00213507"/>
    <w:rsid w:val="0021492D"/>
    <w:rsid w:val="002208F1"/>
    <w:rsid w:val="00231BA2"/>
    <w:rsid w:val="002423F5"/>
    <w:rsid w:val="00243231"/>
    <w:rsid w:val="002544D7"/>
    <w:rsid w:val="00261B93"/>
    <w:rsid w:val="002738C0"/>
    <w:rsid w:val="00281CCA"/>
    <w:rsid w:val="002877A3"/>
    <w:rsid w:val="002B3685"/>
    <w:rsid w:val="002B5D08"/>
    <w:rsid w:val="002C0EAE"/>
    <w:rsid w:val="002C33D6"/>
    <w:rsid w:val="002D5F2A"/>
    <w:rsid w:val="002E1873"/>
    <w:rsid w:val="003065B0"/>
    <w:rsid w:val="00315158"/>
    <w:rsid w:val="003251FE"/>
    <w:rsid w:val="00332E2C"/>
    <w:rsid w:val="00334E51"/>
    <w:rsid w:val="00345DDC"/>
    <w:rsid w:val="0039097A"/>
    <w:rsid w:val="003A09FF"/>
    <w:rsid w:val="003A43CD"/>
    <w:rsid w:val="003D461D"/>
    <w:rsid w:val="003E32B8"/>
    <w:rsid w:val="00401A75"/>
    <w:rsid w:val="00403CE8"/>
    <w:rsid w:val="00405595"/>
    <w:rsid w:val="00405615"/>
    <w:rsid w:val="00421DA3"/>
    <w:rsid w:val="00427B63"/>
    <w:rsid w:val="00434EEC"/>
    <w:rsid w:val="00441821"/>
    <w:rsid w:val="00442A6B"/>
    <w:rsid w:val="00447DCF"/>
    <w:rsid w:val="00462DDC"/>
    <w:rsid w:val="00477D8D"/>
    <w:rsid w:val="004A154F"/>
    <w:rsid w:val="004B2B64"/>
    <w:rsid w:val="004B48D6"/>
    <w:rsid w:val="004B7A0F"/>
    <w:rsid w:val="004C11AD"/>
    <w:rsid w:val="004C1E53"/>
    <w:rsid w:val="004C25BB"/>
    <w:rsid w:val="004C67D8"/>
    <w:rsid w:val="004D12A2"/>
    <w:rsid w:val="004D7E4A"/>
    <w:rsid w:val="004E3EBF"/>
    <w:rsid w:val="004E4B57"/>
    <w:rsid w:val="005168B8"/>
    <w:rsid w:val="00517337"/>
    <w:rsid w:val="00533CFB"/>
    <w:rsid w:val="0055587A"/>
    <w:rsid w:val="00561F1D"/>
    <w:rsid w:val="00577E88"/>
    <w:rsid w:val="00580476"/>
    <w:rsid w:val="0059171C"/>
    <w:rsid w:val="005B5961"/>
    <w:rsid w:val="005B61E5"/>
    <w:rsid w:val="005E4259"/>
    <w:rsid w:val="005F0D19"/>
    <w:rsid w:val="00610214"/>
    <w:rsid w:val="00610B2F"/>
    <w:rsid w:val="00616508"/>
    <w:rsid w:val="0063034C"/>
    <w:rsid w:val="00652B33"/>
    <w:rsid w:val="00665986"/>
    <w:rsid w:val="006854F7"/>
    <w:rsid w:val="00693749"/>
    <w:rsid w:val="006A75E6"/>
    <w:rsid w:val="006D0D75"/>
    <w:rsid w:val="006D2A88"/>
    <w:rsid w:val="006D6130"/>
    <w:rsid w:val="006E2C99"/>
    <w:rsid w:val="006E4C35"/>
    <w:rsid w:val="00704039"/>
    <w:rsid w:val="00705D85"/>
    <w:rsid w:val="007145F4"/>
    <w:rsid w:val="00720C3A"/>
    <w:rsid w:val="00783E88"/>
    <w:rsid w:val="00790BEA"/>
    <w:rsid w:val="007C536F"/>
    <w:rsid w:val="007D2870"/>
    <w:rsid w:val="007D77A4"/>
    <w:rsid w:val="007E67CF"/>
    <w:rsid w:val="00801E68"/>
    <w:rsid w:val="00802EA1"/>
    <w:rsid w:val="00807351"/>
    <w:rsid w:val="0081280F"/>
    <w:rsid w:val="00821115"/>
    <w:rsid w:val="00834D8D"/>
    <w:rsid w:val="008439D2"/>
    <w:rsid w:val="0085138D"/>
    <w:rsid w:val="00881E9A"/>
    <w:rsid w:val="00885C95"/>
    <w:rsid w:val="008918B2"/>
    <w:rsid w:val="00897E62"/>
    <w:rsid w:val="008A0F6A"/>
    <w:rsid w:val="008A4D23"/>
    <w:rsid w:val="008B6150"/>
    <w:rsid w:val="008C7679"/>
    <w:rsid w:val="008D2755"/>
    <w:rsid w:val="008F102D"/>
    <w:rsid w:val="008F44A2"/>
    <w:rsid w:val="00934878"/>
    <w:rsid w:val="00953396"/>
    <w:rsid w:val="0096148D"/>
    <w:rsid w:val="009732E6"/>
    <w:rsid w:val="00997624"/>
    <w:rsid w:val="009B0DF0"/>
    <w:rsid w:val="009B5AA5"/>
    <w:rsid w:val="009C4982"/>
    <w:rsid w:val="009D0EF3"/>
    <w:rsid w:val="009F2CF1"/>
    <w:rsid w:val="00A02041"/>
    <w:rsid w:val="00A11144"/>
    <w:rsid w:val="00A36E04"/>
    <w:rsid w:val="00A43B93"/>
    <w:rsid w:val="00A4758D"/>
    <w:rsid w:val="00A7669B"/>
    <w:rsid w:val="00A944BF"/>
    <w:rsid w:val="00AB4405"/>
    <w:rsid w:val="00AD0383"/>
    <w:rsid w:val="00AD069D"/>
    <w:rsid w:val="00AD2ABA"/>
    <w:rsid w:val="00AE65B0"/>
    <w:rsid w:val="00AF1A08"/>
    <w:rsid w:val="00AF5A34"/>
    <w:rsid w:val="00AF6A36"/>
    <w:rsid w:val="00B04B35"/>
    <w:rsid w:val="00B066D2"/>
    <w:rsid w:val="00B27D91"/>
    <w:rsid w:val="00B330F7"/>
    <w:rsid w:val="00B4066B"/>
    <w:rsid w:val="00B552AA"/>
    <w:rsid w:val="00B57A74"/>
    <w:rsid w:val="00B709D9"/>
    <w:rsid w:val="00B75D53"/>
    <w:rsid w:val="00B81BAA"/>
    <w:rsid w:val="00B87355"/>
    <w:rsid w:val="00BA050A"/>
    <w:rsid w:val="00BA3EF4"/>
    <w:rsid w:val="00BB291D"/>
    <w:rsid w:val="00BB77B6"/>
    <w:rsid w:val="00BC390C"/>
    <w:rsid w:val="00BE4E81"/>
    <w:rsid w:val="00BE5839"/>
    <w:rsid w:val="00BF2CC5"/>
    <w:rsid w:val="00C11192"/>
    <w:rsid w:val="00C12667"/>
    <w:rsid w:val="00C24544"/>
    <w:rsid w:val="00C467DD"/>
    <w:rsid w:val="00C515D1"/>
    <w:rsid w:val="00C54609"/>
    <w:rsid w:val="00C55DA3"/>
    <w:rsid w:val="00C70819"/>
    <w:rsid w:val="00C85C08"/>
    <w:rsid w:val="00C85F3D"/>
    <w:rsid w:val="00CB4791"/>
    <w:rsid w:val="00CD1DF6"/>
    <w:rsid w:val="00CD3BBC"/>
    <w:rsid w:val="00CE0EE4"/>
    <w:rsid w:val="00CF1DC3"/>
    <w:rsid w:val="00D044C5"/>
    <w:rsid w:val="00D222C0"/>
    <w:rsid w:val="00D340AC"/>
    <w:rsid w:val="00D41F9B"/>
    <w:rsid w:val="00D55E29"/>
    <w:rsid w:val="00D67756"/>
    <w:rsid w:val="00D67768"/>
    <w:rsid w:val="00D90117"/>
    <w:rsid w:val="00DB3684"/>
    <w:rsid w:val="00DC5204"/>
    <w:rsid w:val="00E03788"/>
    <w:rsid w:val="00E07888"/>
    <w:rsid w:val="00E12E09"/>
    <w:rsid w:val="00E16A3C"/>
    <w:rsid w:val="00E27EBF"/>
    <w:rsid w:val="00E3275F"/>
    <w:rsid w:val="00E41B18"/>
    <w:rsid w:val="00E44211"/>
    <w:rsid w:val="00E507E4"/>
    <w:rsid w:val="00E600C3"/>
    <w:rsid w:val="00E62404"/>
    <w:rsid w:val="00EA5A00"/>
    <w:rsid w:val="00EE590D"/>
    <w:rsid w:val="00EF0A0F"/>
    <w:rsid w:val="00EF445A"/>
    <w:rsid w:val="00F00748"/>
    <w:rsid w:val="00F12205"/>
    <w:rsid w:val="00F25EAF"/>
    <w:rsid w:val="00F472FE"/>
    <w:rsid w:val="00F47549"/>
    <w:rsid w:val="00F479DB"/>
    <w:rsid w:val="00F47CBE"/>
    <w:rsid w:val="00F51263"/>
    <w:rsid w:val="00F70852"/>
    <w:rsid w:val="00FA1A08"/>
    <w:rsid w:val="00FB3380"/>
    <w:rsid w:val="00FE141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3FEE410"/>
  <w15:docId w15:val="{FC308A4C-5855-4E0B-9394-6E1EE358B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EA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
    <w:name w:val="Κεφαλίδα Char"/>
    <w:basedOn w:val="DefaultParagraphFont"/>
    <w:link w:val="1"/>
    <w:uiPriority w:val="99"/>
    <w:qFormat/>
    <w:rsid w:val="00892992"/>
  </w:style>
  <w:style w:type="character" w:customStyle="1" w:styleId="CommentTextChar">
    <w:name w:val="Comment Text Char"/>
    <w:basedOn w:val="DefaultParagraphFont"/>
    <w:link w:val="CommentText"/>
    <w:uiPriority w:val="99"/>
    <w:qFormat/>
    <w:rsid w:val="00892992"/>
  </w:style>
  <w:style w:type="character" w:styleId="CommentReference">
    <w:name w:val="annotation reference"/>
    <w:basedOn w:val="DefaultParagraphFont"/>
    <w:uiPriority w:val="99"/>
    <w:semiHidden/>
    <w:unhideWhenUsed/>
    <w:qFormat/>
    <w:rsid w:val="000219F9"/>
    <w:rPr>
      <w:sz w:val="16"/>
      <w:szCs w:val="16"/>
    </w:rPr>
  </w:style>
  <w:style w:type="character" w:customStyle="1" w:styleId="CommentSubjectChar">
    <w:name w:val="Comment Subject Char"/>
    <w:basedOn w:val="DefaultParagraphFont"/>
    <w:link w:val="CommentSubject"/>
    <w:uiPriority w:val="99"/>
    <w:semiHidden/>
    <w:qFormat/>
    <w:rsid w:val="000219F9"/>
    <w:rPr>
      <w:sz w:val="20"/>
      <w:szCs w:val="20"/>
    </w:rPr>
  </w:style>
  <w:style w:type="character" w:customStyle="1" w:styleId="BalloonTextChar">
    <w:name w:val="Balloon Text Char"/>
    <w:basedOn w:val="CommentSubjectChar"/>
    <w:link w:val="BalloonText"/>
    <w:uiPriority w:val="99"/>
    <w:semiHidden/>
    <w:qFormat/>
    <w:rsid w:val="000219F9"/>
    <w:rPr>
      <w:b/>
      <w:bCs/>
      <w:sz w:val="20"/>
      <w:szCs w:val="20"/>
    </w:rPr>
  </w:style>
  <w:style w:type="character" w:customStyle="1" w:styleId="FootnoteTextChar">
    <w:name w:val="Footnote Text Char"/>
    <w:basedOn w:val="DefaultParagraphFont"/>
    <w:link w:val="FootnoteText"/>
    <w:uiPriority w:val="99"/>
    <w:semiHidden/>
    <w:qFormat/>
    <w:rsid w:val="000219F9"/>
    <w:rPr>
      <w:rFonts w:ascii="Segoe UI" w:hAnsi="Segoe UI" w:cs="Segoe UI"/>
      <w:sz w:val="18"/>
      <w:szCs w:val="18"/>
    </w:rPr>
  </w:style>
  <w:style w:type="character" w:customStyle="1" w:styleId="InternetLink">
    <w:name w:val="Internet Link"/>
    <w:basedOn w:val="DefaultParagraphFont"/>
    <w:uiPriority w:val="99"/>
    <w:unhideWhenUsed/>
    <w:rsid w:val="00550730"/>
    <w:rPr>
      <w:color w:val="0563C1" w:themeColor="hyperlink"/>
      <w:u w:val="single"/>
    </w:rPr>
  </w:style>
  <w:style w:type="character" w:styleId="FollowedHyperlink">
    <w:name w:val="FollowedHyperlink"/>
    <w:basedOn w:val="DefaultParagraphFont"/>
    <w:uiPriority w:val="99"/>
    <w:semiHidden/>
    <w:unhideWhenUsed/>
    <w:qFormat/>
    <w:rsid w:val="000A2032"/>
    <w:rPr>
      <w:color w:val="954F72" w:themeColor="followedHyperlink"/>
      <w:u w:val="single"/>
    </w:rPr>
  </w:style>
  <w:style w:type="character" w:customStyle="1" w:styleId="Char0">
    <w:name w:val="Κείμενο υποσημείωσης Char"/>
    <w:basedOn w:val="DefaultParagraphFont"/>
    <w:uiPriority w:val="99"/>
    <w:qFormat/>
    <w:rsid w:val="00E25956"/>
    <w:rPr>
      <w:rFonts w:ascii="Times New Roman" w:eastAsia="Times New Roman" w:hAnsi="Times New Roman" w:cs="Times New Roman"/>
      <w:sz w:val="20"/>
      <w:szCs w:val="20"/>
      <w:lang w:val="el-GR" w:eastAsia="el-GR"/>
    </w:rPr>
  </w:style>
  <w:style w:type="character" w:customStyle="1" w:styleId="ListLabel1">
    <w:name w:val="ListLabel 1"/>
    <w:qFormat/>
    <w:rsid w:val="002E1873"/>
    <w:rPr>
      <w:rFonts w:cs="Courier New"/>
    </w:rPr>
  </w:style>
  <w:style w:type="character" w:customStyle="1" w:styleId="ListLabel2">
    <w:name w:val="ListLabel 2"/>
    <w:qFormat/>
    <w:rsid w:val="002E1873"/>
    <w:rPr>
      <w:rFonts w:eastAsia="Calibri"/>
    </w:rPr>
  </w:style>
  <w:style w:type="character" w:customStyle="1" w:styleId="ListLabel3">
    <w:name w:val="ListLabel 3"/>
    <w:qFormat/>
    <w:rsid w:val="002E1873"/>
    <w:rPr>
      <w:rFonts w:cs="Courier New"/>
    </w:rPr>
  </w:style>
  <w:style w:type="character" w:customStyle="1" w:styleId="ListLabel4">
    <w:name w:val="ListLabel 4"/>
    <w:qFormat/>
    <w:rsid w:val="002E1873"/>
    <w:rPr>
      <w:rFonts w:cs="Courier New"/>
    </w:rPr>
  </w:style>
  <w:style w:type="character" w:customStyle="1" w:styleId="ListLabel5">
    <w:name w:val="ListLabel 5"/>
    <w:qFormat/>
    <w:rsid w:val="002E1873"/>
    <w:rPr>
      <w:rFonts w:cs="Courier New"/>
    </w:rPr>
  </w:style>
  <w:style w:type="character" w:customStyle="1" w:styleId="ListLabel6">
    <w:name w:val="ListLabel 6"/>
    <w:qFormat/>
    <w:rsid w:val="002E1873"/>
    <w:rPr>
      <w:rFonts w:cs="Courier New"/>
    </w:rPr>
  </w:style>
  <w:style w:type="character" w:customStyle="1" w:styleId="ListLabel7">
    <w:name w:val="ListLabel 7"/>
    <w:qFormat/>
    <w:rsid w:val="002E1873"/>
    <w:rPr>
      <w:rFonts w:cs="Courier New"/>
    </w:rPr>
  </w:style>
  <w:style w:type="character" w:customStyle="1" w:styleId="ListLabel8">
    <w:name w:val="ListLabel 8"/>
    <w:qFormat/>
    <w:rsid w:val="002E1873"/>
    <w:rPr>
      <w:rFonts w:cs="Courier New"/>
    </w:rPr>
  </w:style>
  <w:style w:type="character" w:customStyle="1" w:styleId="ListLabel9">
    <w:name w:val="ListLabel 9"/>
    <w:qFormat/>
    <w:rsid w:val="002E1873"/>
    <w:rPr>
      <w:rFonts w:cs="Courier New"/>
    </w:rPr>
  </w:style>
  <w:style w:type="character" w:customStyle="1" w:styleId="ListLabel10">
    <w:name w:val="ListLabel 10"/>
    <w:qFormat/>
    <w:rsid w:val="002E1873"/>
    <w:rPr>
      <w:rFonts w:cs="Courier New"/>
    </w:rPr>
  </w:style>
  <w:style w:type="character" w:customStyle="1" w:styleId="ListLabel11">
    <w:name w:val="ListLabel 11"/>
    <w:qFormat/>
    <w:rsid w:val="002E1873"/>
    <w:rPr>
      <w:sz w:val="20"/>
    </w:rPr>
  </w:style>
  <w:style w:type="character" w:customStyle="1" w:styleId="ListLabel12">
    <w:name w:val="ListLabel 12"/>
    <w:qFormat/>
    <w:rsid w:val="002E1873"/>
    <w:rPr>
      <w:sz w:val="20"/>
    </w:rPr>
  </w:style>
  <w:style w:type="character" w:customStyle="1" w:styleId="ListLabel13">
    <w:name w:val="ListLabel 13"/>
    <w:qFormat/>
    <w:rsid w:val="002E1873"/>
    <w:rPr>
      <w:sz w:val="20"/>
    </w:rPr>
  </w:style>
  <w:style w:type="character" w:customStyle="1" w:styleId="ListLabel14">
    <w:name w:val="ListLabel 14"/>
    <w:qFormat/>
    <w:rsid w:val="002E1873"/>
    <w:rPr>
      <w:sz w:val="20"/>
    </w:rPr>
  </w:style>
  <w:style w:type="character" w:customStyle="1" w:styleId="ListLabel15">
    <w:name w:val="ListLabel 15"/>
    <w:qFormat/>
    <w:rsid w:val="002E1873"/>
    <w:rPr>
      <w:sz w:val="20"/>
    </w:rPr>
  </w:style>
  <w:style w:type="character" w:customStyle="1" w:styleId="ListLabel16">
    <w:name w:val="ListLabel 16"/>
    <w:qFormat/>
    <w:rsid w:val="002E1873"/>
    <w:rPr>
      <w:sz w:val="20"/>
    </w:rPr>
  </w:style>
  <w:style w:type="character" w:customStyle="1" w:styleId="ListLabel17">
    <w:name w:val="ListLabel 17"/>
    <w:qFormat/>
    <w:rsid w:val="002E1873"/>
    <w:rPr>
      <w:sz w:val="20"/>
    </w:rPr>
  </w:style>
  <w:style w:type="character" w:customStyle="1" w:styleId="ListLabel18">
    <w:name w:val="ListLabel 18"/>
    <w:qFormat/>
    <w:rsid w:val="002E1873"/>
    <w:rPr>
      <w:sz w:val="20"/>
    </w:rPr>
  </w:style>
  <w:style w:type="character" w:customStyle="1" w:styleId="ListLabel19">
    <w:name w:val="ListLabel 19"/>
    <w:qFormat/>
    <w:rsid w:val="002E1873"/>
    <w:rPr>
      <w:sz w:val="20"/>
    </w:rPr>
  </w:style>
  <w:style w:type="character" w:customStyle="1" w:styleId="ListLabel20">
    <w:name w:val="ListLabel 20"/>
    <w:qFormat/>
    <w:rsid w:val="002E1873"/>
    <w:rPr>
      <w:rFonts w:eastAsia="Calibri" w:cs="Calibri Light"/>
    </w:rPr>
  </w:style>
  <w:style w:type="character" w:customStyle="1" w:styleId="ListLabel21">
    <w:name w:val="ListLabel 21"/>
    <w:qFormat/>
    <w:rsid w:val="002E1873"/>
    <w:rPr>
      <w:rFonts w:cs="Courier New"/>
    </w:rPr>
  </w:style>
  <w:style w:type="character" w:customStyle="1" w:styleId="ListLabel22">
    <w:name w:val="ListLabel 22"/>
    <w:qFormat/>
    <w:rsid w:val="002E1873"/>
    <w:rPr>
      <w:rFonts w:cs="Courier New"/>
    </w:rPr>
  </w:style>
  <w:style w:type="character" w:customStyle="1" w:styleId="ListLabel23">
    <w:name w:val="ListLabel 23"/>
    <w:qFormat/>
    <w:rsid w:val="002E1873"/>
    <w:rPr>
      <w:rFonts w:cs="Courier New"/>
    </w:rPr>
  </w:style>
  <w:style w:type="paragraph" w:customStyle="1" w:styleId="Heading">
    <w:name w:val="Heading"/>
    <w:basedOn w:val="Normal"/>
    <w:next w:val="BodyText"/>
    <w:qFormat/>
    <w:rsid w:val="002E1873"/>
    <w:pPr>
      <w:keepNext/>
      <w:spacing w:before="240" w:after="120"/>
    </w:pPr>
    <w:rPr>
      <w:rFonts w:ascii="Liberation Sans" w:eastAsia="Noto Sans CJK SC Regular" w:hAnsi="Liberation Sans" w:cs="FreeSans"/>
      <w:sz w:val="28"/>
      <w:szCs w:val="28"/>
    </w:rPr>
  </w:style>
  <w:style w:type="paragraph" w:styleId="BodyText">
    <w:name w:val="Body Text"/>
    <w:basedOn w:val="Normal"/>
    <w:rsid w:val="002E1873"/>
    <w:pPr>
      <w:spacing w:after="140" w:line="288" w:lineRule="auto"/>
    </w:pPr>
  </w:style>
  <w:style w:type="paragraph" w:styleId="List">
    <w:name w:val="List"/>
    <w:basedOn w:val="BodyText"/>
    <w:rsid w:val="002E1873"/>
    <w:rPr>
      <w:rFonts w:cs="FreeSans"/>
    </w:rPr>
  </w:style>
  <w:style w:type="paragraph" w:customStyle="1" w:styleId="10">
    <w:name w:val="Λεζάντα1"/>
    <w:basedOn w:val="Normal"/>
    <w:qFormat/>
    <w:rsid w:val="002E1873"/>
    <w:pPr>
      <w:suppressLineNumbers/>
      <w:spacing w:before="120" w:after="120"/>
    </w:pPr>
    <w:rPr>
      <w:rFonts w:cs="FreeSans"/>
      <w:i/>
      <w:iCs/>
      <w:sz w:val="24"/>
      <w:szCs w:val="24"/>
    </w:rPr>
  </w:style>
  <w:style w:type="paragraph" w:customStyle="1" w:styleId="Index">
    <w:name w:val="Index"/>
    <w:basedOn w:val="Normal"/>
    <w:qFormat/>
    <w:rsid w:val="002E1873"/>
    <w:pPr>
      <w:suppressLineNumbers/>
    </w:pPr>
    <w:rPr>
      <w:rFonts w:cs="FreeSans"/>
    </w:rPr>
  </w:style>
  <w:style w:type="paragraph" w:customStyle="1" w:styleId="1">
    <w:name w:val="Κεφαλίδα1"/>
    <w:basedOn w:val="Normal"/>
    <w:link w:val="Char"/>
    <w:uiPriority w:val="99"/>
    <w:unhideWhenUsed/>
    <w:rsid w:val="00892992"/>
    <w:pPr>
      <w:tabs>
        <w:tab w:val="center" w:pos="4680"/>
        <w:tab w:val="right" w:pos="9360"/>
      </w:tabs>
      <w:spacing w:after="0" w:line="240" w:lineRule="auto"/>
    </w:pPr>
  </w:style>
  <w:style w:type="paragraph" w:customStyle="1" w:styleId="11">
    <w:name w:val="Υποσέλιδο1"/>
    <w:basedOn w:val="Normal"/>
    <w:unhideWhenUsed/>
    <w:rsid w:val="00892992"/>
    <w:pPr>
      <w:tabs>
        <w:tab w:val="center" w:pos="4680"/>
        <w:tab w:val="right" w:pos="9360"/>
      </w:tabs>
      <w:spacing w:after="0" w:line="240" w:lineRule="auto"/>
    </w:pPr>
  </w:style>
  <w:style w:type="paragraph" w:styleId="ListParagraph">
    <w:name w:val="List Paragraph"/>
    <w:basedOn w:val="Normal"/>
    <w:uiPriority w:val="34"/>
    <w:qFormat/>
    <w:rsid w:val="000219F9"/>
    <w:pPr>
      <w:ind w:left="720"/>
      <w:contextualSpacing/>
    </w:pPr>
    <w:rPr>
      <w:lang w:val="el-GR"/>
    </w:rPr>
  </w:style>
  <w:style w:type="paragraph" w:styleId="CommentText">
    <w:name w:val="annotation text"/>
    <w:basedOn w:val="Normal"/>
    <w:link w:val="CommentTextChar"/>
    <w:uiPriority w:val="99"/>
    <w:semiHidden/>
    <w:unhideWhenUsed/>
    <w:qFormat/>
    <w:rsid w:val="000219F9"/>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0219F9"/>
    <w:rPr>
      <w:b/>
      <w:bCs/>
    </w:rPr>
  </w:style>
  <w:style w:type="paragraph" w:styleId="BalloonText">
    <w:name w:val="Balloon Text"/>
    <w:basedOn w:val="Normal"/>
    <w:link w:val="BalloonTextChar"/>
    <w:uiPriority w:val="99"/>
    <w:semiHidden/>
    <w:unhideWhenUsed/>
    <w:qFormat/>
    <w:rsid w:val="000219F9"/>
    <w:pPr>
      <w:spacing w:after="0" w:line="240" w:lineRule="auto"/>
    </w:pPr>
    <w:rPr>
      <w:rFonts w:ascii="Segoe UI" w:hAnsi="Segoe UI" w:cs="Segoe UI"/>
      <w:sz w:val="18"/>
      <w:szCs w:val="18"/>
    </w:rPr>
  </w:style>
  <w:style w:type="paragraph" w:styleId="Caption">
    <w:name w:val="caption"/>
    <w:basedOn w:val="Normal"/>
    <w:uiPriority w:val="35"/>
    <w:unhideWhenUsed/>
    <w:qFormat/>
    <w:rsid w:val="00D01E37"/>
    <w:pPr>
      <w:spacing w:before="120" w:after="200" w:line="240" w:lineRule="auto"/>
      <w:jc w:val="both"/>
    </w:pPr>
    <w:rPr>
      <w:rFonts w:ascii="Arial" w:eastAsia="Arial" w:hAnsi="Arial" w:cs="Arial"/>
      <w:b/>
      <w:bCs/>
      <w:color w:val="404040" w:themeColor="text1" w:themeTint="BF"/>
      <w:sz w:val="18"/>
      <w:szCs w:val="18"/>
      <w:lang w:val="el-GR"/>
    </w:rPr>
  </w:style>
  <w:style w:type="paragraph" w:styleId="FootnoteText">
    <w:name w:val="footnote text"/>
    <w:basedOn w:val="Normal"/>
    <w:link w:val="FootnoteTextChar"/>
    <w:uiPriority w:val="99"/>
    <w:qFormat/>
    <w:rsid w:val="00E25956"/>
    <w:pPr>
      <w:spacing w:after="0" w:line="240" w:lineRule="auto"/>
    </w:pPr>
    <w:rPr>
      <w:rFonts w:ascii="Times New Roman" w:eastAsia="Times New Roman" w:hAnsi="Times New Roman" w:cs="Times New Roman"/>
      <w:sz w:val="20"/>
      <w:szCs w:val="20"/>
      <w:lang w:val="el-GR" w:eastAsia="el-GR"/>
    </w:rPr>
  </w:style>
  <w:style w:type="paragraph" w:styleId="Header">
    <w:name w:val="header"/>
    <w:basedOn w:val="Normal"/>
    <w:link w:val="HeaderChar"/>
    <w:uiPriority w:val="99"/>
    <w:unhideWhenUsed/>
    <w:rsid w:val="00FE1415"/>
    <w:pPr>
      <w:tabs>
        <w:tab w:val="center" w:pos="4153"/>
        <w:tab w:val="right" w:pos="8306"/>
      </w:tabs>
      <w:spacing w:after="0" w:line="240" w:lineRule="auto"/>
    </w:pPr>
  </w:style>
  <w:style w:type="character" w:customStyle="1" w:styleId="HeaderChar">
    <w:name w:val="Header Char"/>
    <w:basedOn w:val="DefaultParagraphFont"/>
    <w:link w:val="Header"/>
    <w:uiPriority w:val="99"/>
    <w:rsid w:val="00FE1415"/>
  </w:style>
  <w:style w:type="paragraph" w:styleId="Footer">
    <w:name w:val="footer"/>
    <w:basedOn w:val="Normal"/>
    <w:link w:val="FooterChar"/>
    <w:unhideWhenUsed/>
    <w:rsid w:val="00FE1415"/>
    <w:pPr>
      <w:tabs>
        <w:tab w:val="center" w:pos="4153"/>
        <w:tab w:val="right" w:pos="8306"/>
      </w:tabs>
      <w:spacing w:after="0" w:line="240" w:lineRule="auto"/>
    </w:pPr>
  </w:style>
  <w:style w:type="character" w:customStyle="1" w:styleId="FooterChar">
    <w:name w:val="Footer Char"/>
    <w:basedOn w:val="DefaultParagraphFont"/>
    <w:link w:val="Footer"/>
    <w:rsid w:val="00FE1415"/>
  </w:style>
  <w:style w:type="character" w:styleId="Hyperlink">
    <w:name w:val="Hyperlink"/>
    <w:basedOn w:val="DefaultParagraphFont"/>
    <w:uiPriority w:val="99"/>
    <w:unhideWhenUsed/>
    <w:rsid w:val="0039097A"/>
    <w:rPr>
      <w:color w:val="0563C1" w:themeColor="hyperlink"/>
      <w:u w:val="single"/>
    </w:rPr>
  </w:style>
  <w:style w:type="paragraph" w:customStyle="1" w:styleId="a">
    <w:name w:val="λεζαντα"/>
    <w:basedOn w:val="Normal"/>
    <w:link w:val="Char1"/>
    <w:qFormat/>
    <w:rsid w:val="00F472FE"/>
    <w:pPr>
      <w:suppressAutoHyphens/>
      <w:spacing w:beforeLines="40" w:afterLines="40" w:line="240" w:lineRule="auto"/>
      <w:ind w:left="1276" w:hanging="1276"/>
      <w:jc w:val="both"/>
    </w:pPr>
    <w:rPr>
      <w:rFonts w:ascii="Myriad Pro Cond" w:eastAsia="Calibri" w:hAnsi="Myriad Pro Cond" w:cs="Times New Roman"/>
      <w:color w:val="1F4E79"/>
      <w:sz w:val="24"/>
      <w:szCs w:val="26"/>
    </w:rPr>
  </w:style>
  <w:style w:type="character" w:customStyle="1" w:styleId="Char1">
    <w:name w:val="λεζαντα Char"/>
    <w:link w:val="a"/>
    <w:rsid w:val="00F472FE"/>
    <w:rPr>
      <w:rFonts w:ascii="Myriad Pro Cond" w:eastAsia="Calibri" w:hAnsi="Myriad Pro Cond" w:cs="Times New Roman"/>
      <w:color w:val="1F4E79"/>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metrics.ekt.gr/publications/400" TargetMode="External"/><Relationship Id="rId13" Type="http://schemas.openxmlformats.org/officeDocument/2006/relationships/hyperlink" Target="https://metrics.ekt.gr/publications/400" TargetMode="External"/><Relationship Id="rId18" Type="http://schemas.openxmlformats.org/officeDocument/2006/relationships/hyperlink" Target="mailto:mproed@ekt.gr"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metrics.ekt.gr/women-rd" TargetMode="External"/><Relationship Id="rId17" Type="http://schemas.openxmlformats.org/officeDocument/2006/relationships/hyperlink" Target="https://eur-lex.europa.eu/legal-content/EL/TXT/PDF/?uri=CELEX%3A52020DC0152&amp;from=E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c.europa.eu/info/sites/info/files/research_and_innovation/strategy_on_research_and_innovation/documents/ec_rtd_gender-equality-factsheet.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enderaction.eu/%ce%b5%ce%bd%ce%b7%ce%bc%ce%b5%cf%81%cf%89%cf%84%ce%b9%ce%ba%cf%8c-%ce%ad%ce%b3%ce%b3%cf%81%ce%b1%cf%86%ce%b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ekt.gr/el/magazines/20920" TargetMode="External"/><Relationship Id="rId23" Type="http://schemas.openxmlformats.org/officeDocument/2006/relationships/footer" Target="footer2.xml"/><Relationship Id="rId10" Type="http://schemas.openxmlformats.org/officeDocument/2006/relationships/hyperlink" Target="http://innovation.ekt.gr/el/EITHealth" TargetMode="External"/><Relationship Id="rId19" Type="http://schemas.openxmlformats.org/officeDocument/2006/relationships/hyperlink" Target="http://www.ekt.gr/" TargetMode="External"/><Relationship Id="rId4" Type="http://schemas.openxmlformats.org/officeDocument/2006/relationships/settings" Target="settings.xml"/><Relationship Id="rId9" Type="http://schemas.openxmlformats.org/officeDocument/2006/relationships/hyperlink" Target="http://innovation.ekt.gr/el/horizon2020" TargetMode="External"/><Relationship Id="rId14" Type="http://schemas.openxmlformats.org/officeDocument/2006/relationships/hyperlink" Target="https://genderaction.eu/"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2B1A0-AC1B-49C6-B190-9FCACB5B3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3</Pages>
  <Words>1355</Words>
  <Characters>7724</Characters>
  <Application>Microsoft Office Word</Application>
  <DocSecurity>0</DocSecurity>
  <Lines>64</Lines>
  <Paragraphs>18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9061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Μαργαρίτης Προέδρου - ΕΚΤ</dc:creator>
  <cp:lastModifiedBy>Μαργαρίτης Προέδρου</cp:lastModifiedBy>
  <cp:revision>15</cp:revision>
  <cp:lastPrinted>2021-03-08T14:32:00Z</cp:lastPrinted>
  <dcterms:created xsi:type="dcterms:W3CDTF">2021-03-08T12:11:00Z</dcterms:created>
  <dcterms:modified xsi:type="dcterms:W3CDTF">2021-03-08T14:43:00Z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