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44" w:rsidRPr="007E4D87" w:rsidRDefault="00C24544" w:rsidP="00C24544">
      <w:pPr>
        <w:spacing w:after="0" w:line="240" w:lineRule="auto"/>
        <w:jc w:val="center"/>
        <w:rPr>
          <w:rFonts w:cstheme="majorHAnsi"/>
          <w:b/>
          <w:color w:val="262626" w:themeColor="text1" w:themeTint="D9"/>
          <w:sz w:val="28"/>
          <w:lang w:val="el-GR"/>
        </w:rPr>
      </w:pPr>
      <w:r w:rsidRPr="007E4D87">
        <w:rPr>
          <w:rFonts w:cstheme="majorHAnsi"/>
          <w:b/>
          <w:color w:val="262626" w:themeColor="text1" w:themeTint="D9"/>
          <w:sz w:val="28"/>
          <w:lang w:val="el-GR"/>
        </w:rPr>
        <w:t>Στο 1,</w:t>
      </w:r>
      <w:r w:rsidR="0065132C" w:rsidRPr="007E4D87">
        <w:rPr>
          <w:rFonts w:cstheme="majorHAnsi"/>
          <w:b/>
          <w:color w:val="262626" w:themeColor="text1" w:themeTint="D9"/>
          <w:sz w:val="28"/>
          <w:lang w:val="el-GR"/>
        </w:rPr>
        <w:t>50</w:t>
      </w:r>
      <w:r w:rsidRPr="007E4D87">
        <w:rPr>
          <w:rFonts w:cstheme="majorHAnsi"/>
          <w:b/>
          <w:color w:val="262626" w:themeColor="text1" w:themeTint="D9"/>
          <w:sz w:val="28"/>
          <w:lang w:val="el-GR"/>
        </w:rPr>
        <w:t xml:space="preserve">% το ποσοστό δαπανών για Έρευνα &amp; Ανάπτυξη </w:t>
      </w:r>
      <w:r w:rsidRPr="007E4D87">
        <w:rPr>
          <w:rFonts w:cstheme="majorHAnsi"/>
          <w:b/>
          <w:color w:val="262626" w:themeColor="text1" w:themeTint="D9"/>
          <w:sz w:val="28"/>
          <w:lang w:val="el-GR"/>
        </w:rPr>
        <w:br/>
        <w:t>το 20</w:t>
      </w:r>
      <w:r w:rsidR="0065132C" w:rsidRPr="007E4D87">
        <w:rPr>
          <w:rFonts w:cstheme="majorHAnsi"/>
          <w:b/>
          <w:color w:val="262626" w:themeColor="text1" w:themeTint="D9"/>
          <w:sz w:val="28"/>
          <w:lang w:val="el-GR"/>
        </w:rPr>
        <w:t>20</w:t>
      </w:r>
      <w:r w:rsidRPr="007E4D87">
        <w:rPr>
          <w:rFonts w:cstheme="majorHAnsi"/>
          <w:b/>
          <w:color w:val="262626" w:themeColor="text1" w:themeTint="D9"/>
          <w:sz w:val="28"/>
          <w:lang w:val="el-GR"/>
        </w:rPr>
        <w:t xml:space="preserve"> στην Ελλάδα</w:t>
      </w:r>
    </w:p>
    <w:p w:rsidR="00C24544" w:rsidRDefault="00A4758D" w:rsidP="00E12E09">
      <w:pPr>
        <w:spacing w:after="0" w:line="240" w:lineRule="auto"/>
        <w:ind w:firstLine="720"/>
        <w:jc w:val="center"/>
        <w:rPr>
          <w:rFonts w:cstheme="majorHAnsi"/>
          <w:color w:val="262626" w:themeColor="text1" w:themeTint="D9"/>
          <w:sz w:val="28"/>
          <w:lang w:val="el-GR"/>
        </w:rPr>
      </w:pPr>
      <w:r w:rsidRPr="007E4D87">
        <w:rPr>
          <w:rFonts w:cstheme="majorHAnsi"/>
          <w:color w:val="262626" w:themeColor="text1" w:themeTint="D9"/>
          <w:sz w:val="28"/>
          <w:lang w:val="el-GR"/>
        </w:rPr>
        <w:t>Αυξήθηκαν οι</w:t>
      </w:r>
      <w:r w:rsidR="00DB3684" w:rsidRPr="007E4D87">
        <w:rPr>
          <w:rFonts w:cstheme="majorHAnsi"/>
          <w:color w:val="262626" w:themeColor="text1" w:themeTint="D9"/>
          <w:sz w:val="28"/>
          <w:lang w:val="el-GR"/>
        </w:rPr>
        <w:t xml:space="preserve"> </w:t>
      </w:r>
      <w:r w:rsidR="00C24544" w:rsidRPr="007E4D87">
        <w:rPr>
          <w:rFonts w:cstheme="majorHAnsi"/>
          <w:color w:val="262626" w:themeColor="text1" w:themeTint="D9"/>
          <w:sz w:val="28"/>
          <w:lang w:val="el-GR"/>
        </w:rPr>
        <w:t xml:space="preserve">δαπάνες και το προσωπικό σε Ε&amp;Α σύμφωνα με τα προκαταρκτικά στοιχεία </w:t>
      </w:r>
      <w:r w:rsidRPr="007E4D87">
        <w:rPr>
          <w:rFonts w:cstheme="majorHAnsi"/>
          <w:color w:val="262626" w:themeColor="text1" w:themeTint="D9"/>
          <w:sz w:val="28"/>
          <w:lang w:val="el-GR"/>
        </w:rPr>
        <w:t xml:space="preserve">που δημοσίευσε </w:t>
      </w:r>
      <w:r w:rsidR="00C24544" w:rsidRPr="007E4D87">
        <w:rPr>
          <w:rFonts w:cstheme="majorHAnsi"/>
          <w:color w:val="262626" w:themeColor="text1" w:themeTint="D9"/>
          <w:sz w:val="28"/>
          <w:lang w:val="el-GR"/>
        </w:rPr>
        <w:t xml:space="preserve">του </w:t>
      </w:r>
      <w:r w:rsidR="00DB3684" w:rsidRPr="007E4D87">
        <w:rPr>
          <w:rFonts w:cstheme="majorHAnsi"/>
          <w:color w:val="262626" w:themeColor="text1" w:themeTint="D9"/>
          <w:sz w:val="28"/>
          <w:lang w:val="el-GR"/>
        </w:rPr>
        <w:t>ΕΚΤ</w:t>
      </w:r>
    </w:p>
    <w:p w:rsidR="00797F30" w:rsidRDefault="00797F30" w:rsidP="00E12E09">
      <w:pPr>
        <w:spacing w:after="0" w:line="240" w:lineRule="auto"/>
        <w:ind w:firstLine="720"/>
        <w:jc w:val="center"/>
        <w:rPr>
          <w:rFonts w:cstheme="majorHAnsi"/>
          <w:color w:val="262626" w:themeColor="text1" w:themeTint="D9"/>
          <w:sz w:val="28"/>
          <w:lang w:val="el-GR"/>
        </w:rPr>
      </w:pPr>
    </w:p>
    <w:p w:rsidR="009732E6" w:rsidRDefault="002C0EAE" w:rsidP="002C0EAE">
      <w:pPr>
        <w:spacing w:before="80" w:after="80"/>
        <w:jc w:val="both"/>
        <w:rPr>
          <w:lang w:val="el-GR"/>
        </w:rPr>
      </w:pPr>
      <w:r w:rsidRPr="002C0EAE">
        <w:rPr>
          <w:lang w:val="el-GR"/>
        </w:rPr>
        <w:t>Στο 1,</w:t>
      </w:r>
      <w:r w:rsidR="0065132C" w:rsidRPr="0065132C">
        <w:rPr>
          <w:lang w:val="el-GR"/>
        </w:rPr>
        <w:t>50</w:t>
      </w:r>
      <w:r w:rsidRPr="002C0EAE">
        <w:rPr>
          <w:lang w:val="el-GR"/>
        </w:rPr>
        <w:t>% διαμορφώθηκε το 20</w:t>
      </w:r>
      <w:r w:rsidR="0065132C" w:rsidRPr="0065132C">
        <w:rPr>
          <w:lang w:val="el-GR"/>
        </w:rPr>
        <w:t>20</w:t>
      </w:r>
      <w:r w:rsidRPr="002C0EAE">
        <w:rPr>
          <w:lang w:val="el-GR"/>
        </w:rPr>
        <w:t xml:space="preserve"> το ποσοστό των δαπανών Έρευνας &amp; Ανάπτυξης (Ε&amp;Α) επί του ΑΕΠ, σύμφωνα με τα προκαταρκτικά στοιχεία που δημοσίευσε το Εθνικό Κέντρο Τεκμηρίωσης και Ηλεκτρονικού Περιεχομένου (ΕΚΤ)</w:t>
      </w:r>
      <w:r w:rsidR="00B552AA">
        <w:rPr>
          <w:lang w:val="el-GR"/>
        </w:rPr>
        <w:t>,</w:t>
      </w:r>
      <w:r w:rsidRPr="002C0EAE">
        <w:rPr>
          <w:lang w:val="el-GR"/>
        </w:rPr>
        <w:t xml:space="preserve"> </w:t>
      </w:r>
      <w:r w:rsidR="009732E6">
        <w:rPr>
          <w:lang w:val="el-GR"/>
        </w:rPr>
        <w:t xml:space="preserve">ως η αρμόδια </w:t>
      </w:r>
      <w:r w:rsidR="009732E6" w:rsidRPr="009732E6">
        <w:rPr>
          <w:lang w:val="el-GR"/>
        </w:rPr>
        <w:t>Εθνική Αρχή του Ελληνικού Στατιστικού Συστήματος για τις ευρωπαϊκές στατιστικές Έρευνας, Ανάπτυξης και Καινοτομίας</w:t>
      </w:r>
      <w:r w:rsidR="00B552AA">
        <w:rPr>
          <w:lang w:val="el-GR"/>
        </w:rPr>
        <w:t>.</w:t>
      </w:r>
      <w:r w:rsidR="009732E6">
        <w:rPr>
          <w:lang w:val="el-GR"/>
        </w:rPr>
        <w:t xml:space="preserve"> </w:t>
      </w:r>
      <w:r w:rsidR="00897E62">
        <w:rPr>
          <w:lang w:val="el-GR"/>
        </w:rPr>
        <w:t xml:space="preserve">   </w:t>
      </w:r>
    </w:p>
    <w:p w:rsidR="002C0EAE" w:rsidRPr="002C0EAE" w:rsidRDefault="00F84266" w:rsidP="00064AAE">
      <w:pPr>
        <w:spacing w:before="80" w:after="80"/>
        <w:jc w:val="both"/>
        <w:rPr>
          <w:lang w:val="el-GR"/>
        </w:rPr>
      </w:pPr>
      <w:r>
        <w:rPr>
          <w:lang w:val="el-GR"/>
        </w:rPr>
        <w:t xml:space="preserve">Το 2020, έτος το οποίο χαρακτηρίστηκε από την πανδημία </w:t>
      </w:r>
      <w:r w:rsidRPr="00F84266">
        <w:rPr>
          <w:lang w:val="el-GR"/>
        </w:rPr>
        <w:t xml:space="preserve">COVID-19 και </w:t>
      </w:r>
      <w:r w:rsidR="00D17D47">
        <w:rPr>
          <w:lang w:val="el-GR"/>
        </w:rPr>
        <w:t xml:space="preserve">τις επιπτώσεις της στην οικονομία, </w:t>
      </w:r>
      <w:r w:rsidRPr="002C0EAE">
        <w:rPr>
          <w:lang w:val="el-GR"/>
        </w:rPr>
        <w:t xml:space="preserve">οι δαπάνες που πραγματοποιήθηκαν για Ε&amp;Α στην Ελλάδα </w:t>
      </w:r>
      <w:r w:rsidR="002C0EAE" w:rsidRPr="002C0EAE">
        <w:rPr>
          <w:lang w:val="el-GR"/>
        </w:rPr>
        <w:t>ήταν 2.</w:t>
      </w:r>
      <w:r w:rsidR="0065132C" w:rsidRPr="0065132C">
        <w:rPr>
          <w:lang w:val="el-GR"/>
        </w:rPr>
        <w:t>473,45</w:t>
      </w:r>
      <w:r w:rsidR="002C0EAE" w:rsidRPr="002C0EAE">
        <w:rPr>
          <w:lang w:val="el-GR"/>
        </w:rPr>
        <w:t xml:space="preserve"> εκατ. ευρώ, αυξημένες κατά </w:t>
      </w:r>
      <w:r w:rsidR="0065132C" w:rsidRPr="0065132C">
        <w:rPr>
          <w:lang w:val="el-GR"/>
        </w:rPr>
        <w:t>135,8</w:t>
      </w:r>
      <w:r w:rsidR="002C0EAE" w:rsidRPr="002C0EAE">
        <w:rPr>
          <w:lang w:val="el-GR"/>
        </w:rPr>
        <w:t xml:space="preserve"> εκατ. ευρώ σε σχέση με το 201</w:t>
      </w:r>
      <w:r w:rsidR="00486BF1" w:rsidRPr="00486BF1">
        <w:rPr>
          <w:lang w:val="el-GR"/>
        </w:rPr>
        <w:t>9</w:t>
      </w:r>
      <w:r w:rsidR="00D54466" w:rsidRPr="00D54466">
        <w:rPr>
          <w:lang w:val="el-GR"/>
        </w:rPr>
        <w:t xml:space="preserve"> (</w:t>
      </w:r>
      <w:r w:rsidR="00D54466">
        <w:rPr>
          <w:lang w:val="el-GR"/>
        </w:rPr>
        <w:t xml:space="preserve">ποσοστό αύξησης 5,8%).  </w:t>
      </w:r>
    </w:p>
    <w:p w:rsidR="002C0EAE" w:rsidRDefault="00263A9B" w:rsidP="002C0EAE">
      <w:pPr>
        <w:spacing w:before="80" w:after="80"/>
        <w:jc w:val="both"/>
        <w:rPr>
          <w:lang w:val="el-GR"/>
        </w:rPr>
      </w:pPr>
      <w:r>
        <w:rPr>
          <w:lang w:val="el-GR"/>
        </w:rPr>
        <w:t>Με βάση την</w:t>
      </w:r>
      <w:r w:rsidR="00260F45">
        <w:rPr>
          <w:lang w:val="el-GR"/>
        </w:rPr>
        <w:t>,</w:t>
      </w:r>
      <w:r>
        <w:rPr>
          <w:lang w:val="el-GR"/>
        </w:rPr>
        <w:t xml:space="preserve"> </w:t>
      </w:r>
      <w:r w:rsidR="00260F45">
        <w:rPr>
          <w:lang w:val="el-GR"/>
        </w:rPr>
        <w:t xml:space="preserve">κατά 5,8%, </w:t>
      </w:r>
      <w:r>
        <w:rPr>
          <w:lang w:val="el-GR"/>
        </w:rPr>
        <w:t>α</w:t>
      </w:r>
      <w:r w:rsidR="005A0403">
        <w:rPr>
          <w:lang w:val="el-GR"/>
        </w:rPr>
        <w:t xml:space="preserve">ύξηση των δαπανών Ε&amp;Α </w:t>
      </w:r>
      <w:r>
        <w:rPr>
          <w:lang w:val="el-GR"/>
        </w:rPr>
        <w:t>και τη μείωση</w:t>
      </w:r>
      <w:r w:rsidR="005A0403">
        <w:rPr>
          <w:lang w:val="el-GR"/>
        </w:rPr>
        <w:t xml:space="preserve">, κατά 9,8%, του ΑΕΠ στην Ελλάδα το 2020, </w:t>
      </w:r>
      <w:r>
        <w:rPr>
          <w:lang w:val="el-GR"/>
        </w:rPr>
        <w:t xml:space="preserve">ο </w:t>
      </w:r>
      <w:r w:rsidR="005A0403">
        <w:rPr>
          <w:lang w:val="el-GR"/>
        </w:rPr>
        <w:t xml:space="preserve"> δείκτη</w:t>
      </w:r>
      <w:r>
        <w:rPr>
          <w:lang w:val="el-GR"/>
        </w:rPr>
        <w:t>ς</w:t>
      </w:r>
      <w:r w:rsidR="005A0403">
        <w:rPr>
          <w:lang w:val="el-GR"/>
        </w:rPr>
        <w:t xml:space="preserve"> </w:t>
      </w:r>
      <w:r w:rsidR="002C0EAE" w:rsidRPr="002C0EAE">
        <w:rPr>
          <w:lang w:val="el-GR"/>
        </w:rPr>
        <w:t xml:space="preserve">"Ένταση Ε&amp;Α", που εκφράζει τις δαπάνες Ε&amp;Α ως ποσοστό του ΑΕΠ, </w:t>
      </w:r>
      <w:r>
        <w:rPr>
          <w:lang w:val="el-GR"/>
        </w:rPr>
        <w:t xml:space="preserve">διαμορφώθηκε </w:t>
      </w:r>
      <w:r w:rsidR="005A0403">
        <w:rPr>
          <w:lang w:val="el-GR"/>
        </w:rPr>
        <w:t>σε</w:t>
      </w:r>
      <w:r w:rsidR="00D54466" w:rsidRPr="002C0EAE">
        <w:rPr>
          <w:lang w:val="el-GR"/>
        </w:rPr>
        <w:t xml:space="preserve"> 1,</w:t>
      </w:r>
      <w:r w:rsidR="00D54466" w:rsidRPr="00486BF1">
        <w:rPr>
          <w:lang w:val="el-GR"/>
        </w:rPr>
        <w:t>50</w:t>
      </w:r>
      <w:r w:rsidR="00D54466" w:rsidRPr="002C0EAE">
        <w:rPr>
          <w:lang w:val="el-GR"/>
        </w:rPr>
        <w:t>% από 1,2</w:t>
      </w:r>
      <w:r w:rsidR="00D54466" w:rsidRPr="00486BF1">
        <w:rPr>
          <w:lang w:val="el-GR"/>
        </w:rPr>
        <w:t>8</w:t>
      </w:r>
      <w:r w:rsidR="00D54466" w:rsidRPr="002C0EAE">
        <w:rPr>
          <w:lang w:val="el-GR"/>
        </w:rPr>
        <w:t>% το 201</w:t>
      </w:r>
      <w:r w:rsidR="00D54466" w:rsidRPr="00486BF1">
        <w:rPr>
          <w:lang w:val="el-GR"/>
        </w:rPr>
        <w:t>9</w:t>
      </w:r>
      <w:r w:rsidR="005A0403">
        <w:rPr>
          <w:lang w:val="el-GR"/>
        </w:rPr>
        <w:t xml:space="preserve">. </w:t>
      </w:r>
    </w:p>
    <w:p w:rsidR="00A36E04" w:rsidRPr="00264DFB"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ιεξήχθη το 202</w:t>
      </w:r>
      <w:r w:rsidR="00486BF1">
        <w:rPr>
          <w:lang w:val="el-GR"/>
        </w:rPr>
        <w:t>1</w:t>
      </w:r>
      <w:r w:rsidR="00A36E04" w:rsidRPr="002C0EAE">
        <w:rPr>
          <w:lang w:val="el-GR"/>
        </w:rPr>
        <w:t xml:space="preserve"> σε </w:t>
      </w:r>
      <w:r>
        <w:rPr>
          <w:lang w:val="el-GR"/>
        </w:rPr>
        <w:t xml:space="preserve">φορείς με ερευνητικές και αναπτυξιακές δραστηριότητες </w:t>
      </w:r>
      <w:r w:rsidR="00D54466">
        <w:rPr>
          <w:lang w:val="el-GR"/>
        </w:rPr>
        <w:t xml:space="preserve">στους </w:t>
      </w:r>
      <w:r w:rsidR="00A36E04" w:rsidRPr="002C0EAE">
        <w:rPr>
          <w:lang w:val="el-GR"/>
        </w:rPr>
        <w:t>τέσσερις τομείς</w:t>
      </w:r>
      <w:r w:rsidR="00D54466">
        <w:rPr>
          <w:lang w:val="el-GR"/>
        </w:rPr>
        <w:t xml:space="preserve"> δραστηριοτήτων</w:t>
      </w:r>
      <w:r w:rsidR="00A36E04" w:rsidRPr="002C0EAE">
        <w:rPr>
          <w:lang w:val="el-GR"/>
        </w:rPr>
        <w:t>: επιχειρήσεις (BES), τριτοβάθμια εκπαίδευση (HES), κρατικό τομέα (GOV) και ιδιωτικά μη κερδοσκοπικά ιδρύματα (PNP)</w:t>
      </w:r>
      <w:r>
        <w:rPr>
          <w:lang w:val="el-GR"/>
        </w:rPr>
        <w:t>, είναι διαθέσιμα στη</w:t>
      </w:r>
      <w:r w:rsidR="00FD009B">
        <w:rPr>
          <w:lang w:val="el-GR"/>
        </w:rPr>
        <w:t>ν έκδοση</w:t>
      </w:r>
      <w:r w:rsidR="00264DFB" w:rsidRPr="00264DFB">
        <w:rPr>
          <w:lang w:val="el-GR"/>
        </w:rPr>
        <w:t xml:space="preserve"> “Βασικοί Δείκτες Έρευνας και Ανάπτυξης για δαπάνες και προσωπικό το 2020 στην Ελλάδα – Προκαταρκτικά στοιχεία”</w:t>
      </w:r>
      <w:r w:rsidR="00FD009B">
        <w:rPr>
          <w:lang w:val="el-GR"/>
        </w:rPr>
        <w:t xml:space="preserve"> </w:t>
      </w:r>
      <w:r w:rsidR="00264DFB" w:rsidRPr="00264DFB">
        <w:rPr>
          <w:lang w:val="el-GR"/>
        </w:rPr>
        <w:t>(</w:t>
      </w:r>
      <w:r w:rsidR="00F85173">
        <w:fldChar w:fldCharType="begin"/>
      </w:r>
      <w:r w:rsidR="00F85173" w:rsidRPr="00F85173">
        <w:rPr>
          <w:lang w:val="el-GR"/>
        </w:rPr>
        <w:instrText xml:space="preserve"> </w:instrText>
      </w:r>
      <w:r w:rsidR="00F85173">
        <w:instrText>HYPERLINK</w:instrText>
      </w:r>
      <w:r w:rsidR="00F85173" w:rsidRPr="00F85173">
        <w:rPr>
          <w:lang w:val="el-GR"/>
        </w:rPr>
        <w:instrText xml:space="preserve"> "</w:instrText>
      </w:r>
      <w:r w:rsidR="00F85173">
        <w:instrText>https</w:instrText>
      </w:r>
      <w:r w:rsidR="00F85173" w:rsidRPr="00F85173">
        <w:rPr>
          <w:lang w:val="el-GR"/>
        </w:rPr>
        <w:instrText>://</w:instrText>
      </w:r>
      <w:r w:rsidR="00F85173">
        <w:instrText>metrics</w:instrText>
      </w:r>
      <w:r w:rsidR="00F85173" w:rsidRPr="00F85173">
        <w:rPr>
          <w:lang w:val="el-GR"/>
        </w:rPr>
        <w:instrText>.</w:instrText>
      </w:r>
      <w:r w:rsidR="00F85173">
        <w:instrText>ekt</w:instrText>
      </w:r>
      <w:r w:rsidR="00F85173" w:rsidRPr="00F85173">
        <w:rPr>
          <w:lang w:val="el-GR"/>
        </w:rPr>
        <w:instrText>.</w:instrText>
      </w:r>
      <w:r w:rsidR="00F85173">
        <w:instrText>gr</w:instrText>
      </w:r>
      <w:r w:rsidR="00F85173" w:rsidRPr="00F85173">
        <w:rPr>
          <w:lang w:val="el-GR"/>
        </w:rPr>
        <w:instrText>/</w:instrText>
      </w:r>
      <w:r w:rsidR="00F85173">
        <w:instrText>publications</w:instrText>
      </w:r>
      <w:r w:rsidR="00F85173" w:rsidRPr="00F85173">
        <w:rPr>
          <w:lang w:val="el-GR"/>
        </w:rPr>
        <w:instrText xml:space="preserve">/505" </w:instrText>
      </w:r>
      <w:r w:rsidR="00F85173">
        <w:fldChar w:fldCharType="separate"/>
      </w:r>
      <w:r w:rsidR="00264DFB" w:rsidRPr="00D64995">
        <w:rPr>
          <w:rStyle w:val="Hyperlink"/>
          <w:lang w:val="el-GR"/>
        </w:rPr>
        <w:t>https://metrics.ekt.gr/publications/505</w:t>
      </w:r>
      <w:r w:rsidR="00F85173">
        <w:rPr>
          <w:rStyle w:val="Hyperlink"/>
          <w:lang w:val="el-GR"/>
        </w:rPr>
        <w:fldChar w:fldCharType="end"/>
      </w:r>
      <w:r w:rsidR="00264DFB" w:rsidRPr="00264DFB">
        <w:rPr>
          <w:lang w:val="el-GR"/>
        </w:rPr>
        <w:t xml:space="preserve">). </w:t>
      </w:r>
    </w:p>
    <w:p w:rsidR="002C0EAE" w:rsidRPr="00E549D3" w:rsidRDefault="00260F45" w:rsidP="002C0EAE">
      <w:pPr>
        <w:spacing w:before="80" w:after="80"/>
        <w:jc w:val="both"/>
        <w:rPr>
          <w:lang w:val="el-GR"/>
        </w:rPr>
      </w:pPr>
      <w:r>
        <w:rPr>
          <w:lang w:val="el-GR"/>
        </w:rPr>
        <w:t xml:space="preserve">Οι επιχειρήσεις </w:t>
      </w:r>
      <w:r w:rsidRPr="002C0EAE">
        <w:rPr>
          <w:lang w:val="el-GR"/>
        </w:rPr>
        <w:t>πραγμα</w:t>
      </w:r>
      <w:r>
        <w:rPr>
          <w:lang w:val="el-GR"/>
        </w:rPr>
        <w:t xml:space="preserve">τοποίησαν το 2020 </w:t>
      </w:r>
      <w:r w:rsidR="001643B5">
        <w:rPr>
          <w:lang w:val="el-GR"/>
        </w:rPr>
        <w:t>δαπάνες Ε&amp;Α ύψους 1.</w:t>
      </w:r>
      <w:r w:rsidR="00F84266">
        <w:rPr>
          <w:lang w:val="el-GR"/>
        </w:rPr>
        <w:t xml:space="preserve">147,52 </w:t>
      </w:r>
      <w:r w:rsidR="002C0EAE" w:rsidRPr="002C0EAE">
        <w:rPr>
          <w:lang w:val="el-GR"/>
        </w:rPr>
        <w:t>εκατ. ευρώ (0,</w:t>
      </w:r>
      <w:r w:rsidR="00F84266">
        <w:rPr>
          <w:lang w:val="el-GR"/>
        </w:rPr>
        <w:t>69</w:t>
      </w:r>
      <w:r w:rsidR="002C0EAE" w:rsidRPr="002C0EAE">
        <w:rPr>
          <w:lang w:val="el-GR"/>
        </w:rPr>
        <w:t>% του ΑΕΠ)</w:t>
      </w:r>
      <w:r>
        <w:rPr>
          <w:lang w:val="el-GR"/>
        </w:rPr>
        <w:t>,</w:t>
      </w:r>
      <w:r w:rsidR="00064AAE" w:rsidRPr="00064AAE">
        <w:rPr>
          <w:lang w:val="el-GR"/>
        </w:rPr>
        <w:t xml:space="preserve"> παρουσιάζοντας αύξηση </w:t>
      </w:r>
      <w:r>
        <w:rPr>
          <w:lang w:val="el-GR"/>
        </w:rPr>
        <w:t xml:space="preserve">κατά </w:t>
      </w:r>
      <w:r w:rsidR="00064AAE">
        <w:rPr>
          <w:lang w:val="el-GR"/>
        </w:rPr>
        <w:t>6,5</w:t>
      </w:r>
      <w:r w:rsidR="00064AAE" w:rsidRPr="00064AAE">
        <w:rPr>
          <w:lang w:val="el-GR"/>
        </w:rPr>
        <w:t>% σε σχέση με το 201</w:t>
      </w:r>
      <w:r w:rsidR="00064AAE">
        <w:rPr>
          <w:lang w:val="el-GR"/>
        </w:rPr>
        <w:t>9</w:t>
      </w:r>
      <w:r>
        <w:rPr>
          <w:lang w:val="el-GR"/>
        </w:rPr>
        <w:t xml:space="preserve">, και συνεχίζουν </w:t>
      </w:r>
      <w:r w:rsidRPr="002C0EAE">
        <w:rPr>
          <w:lang w:val="el-GR"/>
        </w:rPr>
        <w:t>να έχ</w:t>
      </w:r>
      <w:r>
        <w:rPr>
          <w:lang w:val="el-GR"/>
        </w:rPr>
        <w:t>ουν</w:t>
      </w:r>
      <w:r w:rsidRPr="002C0EAE">
        <w:rPr>
          <w:lang w:val="el-GR"/>
        </w:rPr>
        <w:t xml:space="preserve"> τη μεγαλύτερη συνεισφορά στ</w:t>
      </w:r>
      <w:r>
        <w:rPr>
          <w:lang w:val="el-GR"/>
        </w:rPr>
        <w:t xml:space="preserve">ον δείκτη δαπανών </w:t>
      </w:r>
      <w:r w:rsidRPr="002C0EAE">
        <w:rPr>
          <w:lang w:val="el-GR"/>
        </w:rPr>
        <w:t>Ε&amp;Α</w:t>
      </w:r>
      <w:r w:rsidR="00E549D3" w:rsidRPr="00E549D3">
        <w:rPr>
          <w:lang w:val="el-GR"/>
        </w:rPr>
        <w:t>.</w:t>
      </w:r>
    </w:p>
    <w:p w:rsidR="002C0EAE" w:rsidRPr="002C0EAE" w:rsidRDefault="00260F45" w:rsidP="002C0EAE">
      <w:pPr>
        <w:spacing w:before="80" w:after="80"/>
        <w:jc w:val="both"/>
        <w:rPr>
          <w:lang w:val="el-GR"/>
        </w:rPr>
      </w:pPr>
      <w:r>
        <w:rPr>
          <w:lang w:val="el-GR"/>
        </w:rPr>
        <w:t xml:space="preserve">Ο τομέας </w:t>
      </w:r>
      <w:r w:rsidR="002C0EAE" w:rsidRPr="002C0EAE">
        <w:rPr>
          <w:lang w:val="el-GR"/>
        </w:rPr>
        <w:t>τριτοβάθμιας εκπαίδευσης</w:t>
      </w:r>
      <w:r>
        <w:rPr>
          <w:lang w:val="el-GR"/>
        </w:rPr>
        <w:t xml:space="preserve"> </w:t>
      </w:r>
      <w:r w:rsidR="002C0EAE" w:rsidRPr="002C0EAE">
        <w:rPr>
          <w:lang w:val="el-GR"/>
        </w:rPr>
        <w:t>πραγματοπο</w:t>
      </w:r>
      <w:r>
        <w:rPr>
          <w:lang w:val="el-GR"/>
        </w:rPr>
        <w:t xml:space="preserve">ίησε </w:t>
      </w:r>
      <w:r w:rsidR="002C0EAE" w:rsidRPr="002C0EAE">
        <w:rPr>
          <w:lang w:val="el-GR"/>
        </w:rPr>
        <w:t xml:space="preserve">δαπάνες Ε&amp;Α ύψους </w:t>
      </w:r>
      <w:r w:rsidR="00F84266">
        <w:rPr>
          <w:lang w:val="el-GR"/>
        </w:rPr>
        <w:t>774,39</w:t>
      </w:r>
      <w:r w:rsidR="002C0EAE" w:rsidRPr="002C0EAE">
        <w:rPr>
          <w:lang w:val="el-GR"/>
        </w:rPr>
        <w:t xml:space="preserve"> εκατ. ευρώ (0,</w:t>
      </w:r>
      <w:r w:rsidR="00F84266">
        <w:rPr>
          <w:lang w:val="el-GR"/>
        </w:rPr>
        <w:t>47</w:t>
      </w:r>
      <w:r w:rsidR="002C0EAE" w:rsidRPr="002C0EAE">
        <w:rPr>
          <w:lang w:val="el-GR"/>
        </w:rPr>
        <w:t xml:space="preserve">% του ΑΕΠ), </w:t>
      </w:r>
      <w:r w:rsidRPr="00260F45">
        <w:rPr>
          <w:lang w:val="el-GR"/>
        </w:rPr>
        <w:t xml:space="preserve">παρουσιάζοντας αύξηση </w:t>
      </w:r>
      <w:r w:rsidR="002C0EAE" w:rsidRPr="002C0EAE">
        <w:rPr>
          <w:lang w:val="el-GR"/>
        </w:rPr>
        <w:t xml:space="preserve">κατά </w:t>
      </w:r>
      <w:r w:rsidR="00F84266">
        <w:rPr>
          <w:lang w:val="el-GR"/>
        </w:rPr>
        <w:t>8,1</w:t>
      </w:r>
      <w:r w:rsidR="002C0EAE" w:rsidRPr="002C0EAE">
        <w:rPr>
          <w:lang w:val="el-GR"/>
        </w:rPr>
        <w:t>% σε σχέση με το 201</w:t>
      </w:r>
      <w:r w:rsidR="00D54466">
        <w:rPr>
          <w:lang w:val="el-GR"/>
        </w:rPr>
        <w:t>9</w:t>
      </w:r>
      <w:r w:rsidR="002C0EAE" w:rsidRPr="002C0EAE">
        <w:rPr>
          <w:lang w:val="el-GR"/>
        </w:rPr>
        <w:t xml:space="preserve">. </w:t>
      </w:r>
    </w:p>
    <w:p w:rsidR="00260F45" w:rsidRDefault="00260F45" w:rsidP="002C0EAE">
      <w:pPr>
        <w:spacing w:before="80" w:after="80"/>
        <w:jc w:val="both"/>
        <w:rPr>
          <w:lang w:val="el-GR"/>
        </w:rPr>
      </w:pPr>
      <w:r>
        <w:rPr>
          <w:lang w:val="el-GR"/>
        </w:rPr>
        <w:t xml:space="preserve">Ο κρατικός τομέας </w:t>
      </w:r>
      <w:r w:rsidRPr="00260F45">
        <w:rPr>
          <w:lang w:val="el-GR"/>
        </w:rPr>
        <w:t xml:space="preserve">πραγματοποίησε δαπάνες Ε&amp;Α </w:t>
      </w:r>
      <w:r w:rsidR="00064AAE">
        <w:rPr>
          <w:lang w:val="el-GR"/>
        </w:rPr>
        <w:t>537,21</w:t>
      </w:r>
      <w:r w:rsidR="002C0EAE" w:rsidRPr="002C0EAE">
        <w:rPr>
          <w:lang w:val="el-GR"/>
        </w:rPr>
        <w:t xml:space="preserve"> εκατ. </w:t>
      </w:r>
      <w:r w:rsidR="000B6322">
        <w:rPr>
          <w:lang w:val="el-GR"/>
        </w:rPr>
        <w:t>ε</w:t>
      </w:r>
      <w:r w:rsidR="002C0EAE" w:rsidRPr="002C0EAE">
        <w:rPr>
          <w:lang w:val="el-GR"/>
        </w:rPr>
        <w:t>υρώ (0,</w:t>
      </w:r>
      <w:r w:rsidR="00064AAE">
        <w:rPr>
          <w:lang w:val="el-GR"/>
        </w:rPr>
        <w:t>32</w:t>
      </w:r>
      <w:r w:rsidR="002C0EAE" w:rsidRPr="002C0EAE">
        <w:rPr>
          <w:lang w:val="el-GR"/>
        </w:rPr>
        <w:t xml:space="preserve">% του ΑΕΠ), παρουσιάζοντας αύξηση </w:t>
      </w:r>
      <w:r>
        <w:rPr>
          <w:lang w:val="el-GR"/>
        </w:rPr>
        <w:t xml:space="preserve">κατά </w:t>
      </w:r>
      <w:r w:rsidR="00064AAE">
        <w:rPr>
          <w:lang w:val="el-GR"/>
        </w:rPr>
        <w:t>2,5</w:t>
      </w:r>
      <w:r w:rsidR="002C0EAE" w:rsidRPr="002C0EAE">
        <w:rPr>
          <w:lang w:val="el-GR"/>
        </w:rPr>
        <w:t>% σε σχέση με το 201</w:t>
      </w:r>
      <w:r w:rsidR="00D54466">
        <w:rPr>
          <w:lang w:val="el-GR"/>
        </w:rPr>
        <w:t>9</w:t>
      </w:r>
      <w:r w:rsidR="002C0EAE" w:rsidRPr="002C0EAE">
        <w:rPr>
          <w:lang w:val="el-GR"/>
        </w:rPr>
        <w:t xml:space="preserve">. </w:t>
      </w:r>
    </w:p>
    <w:p w:rsidR="002C0EAE" w:rsidRPr="002C0EAE" w:rsidRDefault="002C0EAE" w:rsidP="002C0EAE">
      <w:pPr>
        <w:spacing w:before="80" w:after="80"/>
        <w:jc w:val="both"/>
        <w:rPr>
          <w:lang w:val="el-GR"/>
        </w:rPr>
      </w:pPr>
      <w:r w:rsidRPr="002C0EAE">
        <w:rPr>
          <w:lang w:val="el-GR"/>
        </w:rPr>
        <w:t>Ο τομέας των ιδιωτικών μη κερδοσκοπικών ιδρυμάτων έχει μικρότερη συνεισφορά (</w:t>
      </w:r>
      <w:r w:rsidR="00064AAE">
        <w:rPr>
          <w:lang w:val="el-GR"/>
        </w:rPr>
        <w:t>14,33</w:t>
      </w:r>
      <w:r w:rsidRPr="002C0EAE">
        <w:rPr>
          <w:lang w:val="el-GR"/>
        </w:rPr>
        <w:t xml:space="preserve">  εκατ. ευρώ, 0,01% του ΑΕΠ)</w:t>
      </w:r>
      <w:r w:rsidR="00260F45">
        <w:rPr>
          <w:lang w:val="el-GR"/>
        </w:rPr>
        <w:t xml:space="preserve"> και παρουσίασε μείωση σε σχέση με το 2019</w:t>
      </w:r>
      <w:r w:rsidRPr="002C0EAE">
        <w:rPr>
          <w:lang w:val="el-GR"/>
        </w:rPr>
        <w:t xml:space="preserve">. </w:t>
      </w:r>
    </w:p>
    <w:p w:rsidR="00E4638A" w:rsidRDefault="00260F45" w:rsidP="00E4638A">
      <w:pPr>
        <w:spacing w:before="80" w:after="80"/>
        <w:jc w:val="both"/>
        <w:rPr>
          <w:lang w:val="el-GR"/>
        </w:rPr>
      </w:pPr>
      <w:r>
        <w:rPr>
          <w:lang w:val="el-GR"/>
        </w:rPr>
        <w:t>Σχετικά με τη χρηματοδότηση των δαπανών Ε&amp;Α το</w:t>
      </w:r>
      <w:r w:rsidR="00227ADB">
        <w:rPr>
          <w:lang w:val="el-GR"/>
        </w:rPr>
        <w:t>υ</w:t>
      </w:r>
      <w:r>
        <w:rPr>
          <w:lang w:val="el-GR"/>
        </w:rPr>
        <w:t xml:space="preserve"> 2020, </w:t>
      </w:r>
      <w:r w:rsidR="00E4638A">
        <w:rPr>
          <w:lang w:val="el-GR"/>
        </w:rPr>
        <w:t>τ</w:t>
      </w:r>
      <w:r w:rsidR="00E4638A" w:rsidRPr="002C0EAE">
        <w:rPr>
          <w:lang w:val="el-GR"/>
        </w:rPr>
        <w:t>ο κράτος αποτελεί τη</w:t>
      </w:r>
      <w:r w:rsidR="00E4638A">
        <w:rPr>
          <w:lang w:val="el-GR"/>
        </w:rPr>
        <w:t xml:space="preserve"> μεγαλύτερη </w:t>
      </w:r>
      <w:r w:rsidR="00E4638A" w:rsidRPr="002C0EAE">
        <w:rPr>
          <w:lang w:val="el-GR"/>
        </w:rPr>
        <w:t xml:space="preserve">πηγή χρηματοδότησης με </w:t>
      </w:r>
      <w:r w:rsidR="00E4638A">
        <w:rPr>
          <w:lang w:val="el-GR"/>
        </w:rPr>
        <w:t>1.050,27</w:t>
      </w:r>
      <w:r w:rsidR="00E4638A" w:rsidRPr="002C0EAE">
        <w:rPr>
          <w:lang w:val="el-GR"/>
        </w:rPr>
        <w:t xml:space="preserve"> εκατ. ευρώ (</w:t>
      </w:r>
      <w:r w:rsidR="00E4638A">
        <w:rPr>
          <w:lang w:val="el-GR"/>
        </w:rPr>
        <w:t>42,5</w:t>
      </w:r>
      <w:r w:rsidR="00E4638A" w:rsidRPr="002C0EAE">
        <w:rPr>
          <w:lang w:val="el-GR"/>
        </w:rPr>
        <w:t>% επί του συνόλου)</w:t>
      </w:r>
      <w:r>
        <w:rPr>
          <w:lang w:val="el-GR"/>
        </w:rPr>
        <w:t xml:space="preserve">, μέσω του </w:t>
      </w:r>
      <w:r w:rsidR="00E4638A" w:rsidRPr="002C0EAE">
        <w:rPr>
          <w:lang w:val="el-GR"/>
        </w:rPr>
        <w:t>τακτικ</w:t>
      </w:r>
      <w:r>
        <w:rPr>
          <w:lang w:val="el-GR"/>
        </w:rPr>
        <w:t>ού</w:t>
      </w:r>
      <w:r w:rsidR="00E4638A" w:rsidRPr="002C0EAE">
        <w:rPr>
          <w:lang w:val="el-GR"/>
        </w:rPr>
        <w:t xml:space="preserve"> προϋπολογισμ</w:t>
      </w:r>
      <w:r>
        <w:rPr>
          <w:lang w:val="el-GR"/>
        </w:rPr>
        <w:t>ού (</w:t>
      </w:r>
      <w:r w:rsidRPr="00260F45">
        <w:rPr>
          <w:lang w:val="el-GR"/>
        </w:rPr>
        <w:t xml:space="preserve">675,55 εκατ. </w:t>
      </w:r>
      <w:r w:rsidR="0077060F">
        <w:rPr>
          <w:lang w:val="el-GR"/>
        </w:rPr>
        <w:t>ε</w:t>
      </w:r>
      <w:r w:rsidRPr="00260F45">
        <w:rPr>
          <w:lang w:val="el-GR"/>
        </w:rPr>
        <w:t>υρώ</w:t>
      </w:r>
      <w:r>
        <w:rPr>
          <w:lang w:val="el-GR"/>
        </w:rPr>
        <w:t>)</w:t>
      </w:r>
      <w:r w:rsidR="00E4638A" w:rsidRPr="002C0EAE">
        <w:rPr>
          <w:lang w:val="el-GR"/>
        </w:rPr>
        <w:t>, το</w:t>
      </w:r>
      <w:r>
        <w:rPr>
          <w:lang w:val="el-GR"/>
        </w:rPr>
        <w:t>υ</w:t>
      </w:r>
      <w:r w:rsidR="00E4638A" w:rsidRPr="002C0EAE">
        <w:rPr>
          <w:lang w:val="el-GR"/>
        </w:rPr>
        <w:t xml:space="preserve"> ΕΣΠΑ 2014-2020</w:t>
      </w:r>
      <w:r w:rsidR="00A61AB1" w:rsidRPr="00A61AB1">
        <w:rPr>
          <w:lang w:val="el-GR"/>
        </w:rPr>
        <w:t xml:space="preserve"> </w:t>
      </w:r>
      <w:r>
        <w:rPr>
          <w:lang w:val="el-GR"/>
        </w:rPr>
        <w:t>(</w:t>
      </w:r>
      <w:r w:rsidRPr="00260F45">
        <w:rPr>
          <w:lang w:val="el-GR"/>
        </w:rPr>
        <w:t xml:space="preserve">240,49 εκατ. </w:t>
      </w:r>
      <w:r w:rsidR="0077060F">
        <w:rPr>
          <w:lang w:val="el-GR"/>
        </w:rPr>
        <w:t>ε</w:t>
      </w:r>
      <w:r w:rsidRPr="00260F45">
        <w:rPr>
          <w:lang w:val="el-GR"/>
        </w:rPr>
        <w:t>υρώ</w:t>
      </w:r>
      <w:r>
        <w:rPr>
          <w:lang w:val="el-GR"/>
        </w:rPr>
        <w:t>)</w:t>
      </w:r>
      <w:r w:rsidRPr="00260F45">
        <w:rPr>
          <w:lang w:val="el-GR"/>
        </w:rPr>
        <w:t xml:space="preserve"> </w:t>
      </w:r>
      <w:r w:rsidR="00A61AB1">
        <w:rPr>
          <w:lang w:val="el-GR"/>
        </w:rPr>
        <w:t xml:space="preserve">και </w:t>
      </w:r>
      <w:r>
        <w:rPr>
          <w:lang w:val="el-GR"/>
        </w:rPr>
        <w:t xml:space="preserve">των </w:t>
      </w:r>
      <w:r w:rsidR="00A61AB1" w:rsidRPr="00E4638A">
        <w:rPr>
          <w:lang w:val="el-GR"/>
        </w:rPr>
        <w:t>λοιπ</w:t>
      </w:r>
      <w:r>
        <w:rPr>
          <w:lang w:val="el-GR"/>
        </w:rPr>
        <w:t xml:space="preserve">ών </w:t>
      </w:r>
      <w:r w:rsidR="00A61AB1" w:rsidRPr="00E4638A">
        <w:rPr>
          <w:lang w:val="el-GR"/>
        </w:rPr>
        <w:t>κρατικ</w:t>
      </w:r>
      <w:r>
        <w:rPr>
          <w:lang w:val="el-GR"/>
        </w:rPr>
        <w:t xml:space="preserve">ών πηγών </w:t>
      </w:r>
      <w:r w:rsidR="00A61AB1">
        <w:rPr>
          <w:lang w:val="el-GR"/>
        </w:rPr>
        <w:t xml:space="preserve">(Περιφέρειες, </w:t>
      </w:r>
      <w:r w:rsidR="00A61AB1" w:rsidRPr="002C0EAE">
        <w:rPr>
          <w:lang w:val="el-GR"/>
        </w:rPr>
        <w:t>εθνικό σκέλος του Προγράμματος Δημοσίων Επενδύσεων</w:t>
      </w:r>
      <w:r w:rsidR="00A61AB1">
        <w:rPr>
          <w:lang w:val="el-GR"/>
        </w:rPr>
        <w:t>)</w:t>
      </w:r>
      <w:r>
        <w:rPr>
          <w:lang w:val="el-GR"/>
        </w:rPr>
        <w:t xml:space="preserve"> (</w:t>
      </w:r>
      <w:r w:rsidRPr="00260F45">
        <w:rPr>
          <w:lang w:val="el-GR"/>
        </w:rPr>
        <w:t xml:space="preserve">134,23 εκατ. </w:t>
      </w:r>
      <w:r w:rsidR="0077060F">
        <w:rPr>
          <w:lang w:val="el-GR"/>
        </w:rPr>
        <w:t>ε</w:t>
      </w:r>
      <w:r w:rsidRPr="00260F45">
        <w:rPr>
          <w:lang w:val="el-GR"/>
        </w:rPr>
        <w:t>υρώ</w:t>
      </w:r>
      <w:r>
        <w:rPr>
          <w:lang w:val="el-GR"/>
        </w:rPr>
        <w:t>)</w:t>
      </w:r>
      <w:r w:rsidR="00E4638A" w:rsidRPr="002C0EAE">
        <w:rPr>
          <w:lang w:val="el-GR"/>
        </w:rPr>
        <w:t xml:space="preserve">. </w:t>
      </w:r>
    </w:p>
    <w:p w:rsidR="00260F45" w:rsidRPr="002C0EAE" w:rsidRDefault="00227ADB" w:rsidP="00260F45">
      <w:pPr>
        <w:spacing w:before="80" w:after="80"/>
        <w:jc w:val="both"/>
        <w:rPr>
          <w:lang w:val="el-GR"/>
        </w:rPr>
      </w:pPr>
      <w:r>
        <w:rPr>
          <w:lang w:val="el-GR"/>
        </w:rPr>
        <w:t xml:space="preserve">Ο τακτικός προϋπολογισμός παρουσίασε αύξηση κατά </w:t>
      </w:r>
      <w:r w:rsidR="00260F45">
        <w:rPr>
          <w:lang w:val="el-GR"/>
        </w:rPr>
        <w:t xml:space="preserve">2,2%, </w:t>
      </w:r>
      <w:r>
        <w:rPr>
          <w:lang w:val="el-GR"/>
        </w:rPr>
        <w:t xml:space="preserve">από </w:t>
      </w:r>
      <w:r w:rsidR="00ED30F3">
        <w:rPr>
          <w:lang w:val="el-GR"/>
        </w:rPr>
        <w:t xml:space="preserve">660,97 </w:t>
      </w:r>
      <w:r w:rsidR="00ED30F3" w:rsidRPr="00ED30F3">
        <w:rPr>
          <w:lang w:val="el-GR"/>
        </w:rPr>
        <w:t xml:space="preserve">εκατ. </w:t>
      </w:r>
      <w:r w:rsidR="0077060F">
        <w:rPr>
          <w:lang w:val="el-GR"/>
        </w:rPr>
        <w:t>ε</w:t>
      </w:r>
      <w:r w:rsidR="00ED30F3" w:rsidRPr="00ED30F3">
        <w:rPr>
          <w:lang w:val="el-GR"/>
        </w:rPr>
        <w:t xml:space="preserve">υρώ </w:t>
      </w:r>
      <w:r w:rsidR="00ED30F3">
        <w:rPr>
          <w:lang w:val="el-GR"/>
        </w:rPr>
        <w:t xml:space="preserve">το 2019 σε 675,55 εκατ. </w:t>
      </w:r>
      <w:r w:rsidR="0077060F">
        <w:rPr>
          <w:lang w:val="el-GR"/>
        </w:rPr>
        <w:t>ε</w:t>
      </w:r>
      <w:r w:rsidR="00ED30F3">
        <w:rPr>
          <w:lang w:val="el-GR"/>
        </w:rPr>
        <w:t xml:space="preserve">υρώ το 2020, </w:t>
      </w:r>
      <w:r>
        <w:rPr>
          <w:lang w:val="el-GR"/>
        </w:rPr>
        <w:t xml:space="preserve">και χρηματοδότησε </w:t>
      </w:r>
      <w:r w:rsidR="00260F45" w:rsidRPr="00E4638A">
        <w:rPr>
          <w:lang w:val="el-GR"/>
        </w:rPr>
        <w:t>δαπάνες Ε&amp;Α στο</w:t>
      </w:r>
      <w:r w:rsidR="0077060F">
        <w:rPr>
          <w:lang w:val="el-GR"/>
        </w:rPr>
        <w:t xml:space="preserve">ν </w:t>
      </w:r>
      <w:r w:rsidR="00260F45" w:rsidRPr="00E4638A">
        <w:rPr>
          <w:lang w:val="el-GR"/>
        </w:rPr>
        <w:t>τομ</w:t>
      </w:r>
      <w:r w:rsidR="0077060F">
        <w:rPr>
          <w:lang w:val="el-GR"/>
        </w:rPr>
        <w:t>έα</w:t>
      </w:r>
      <w:r w:rsidR="00260F45" w:rsidRPr="00E4638A">
        <w:rPr>
          <w:lang w:val="el-GR"/>
        </w:rPr>
        <w:t xml:space="preserve"> της τριτοβάθμιας εκπαίδευσης (</w:t>
      </w:r>
      <w:r w:rsidR="00260F45">
        <w:rPr>
          <w:lang w:val="el-GR"/>
        </w:rPr>
        <w:t>366,92</w:t>
      </w:r>
      <w:r w:rsidR="00260F45" w:rsidRPr="00E4638A">
        <w:rPr>
          <w:lang w:val="el-GR"/>
        </w:rPr>
        <w:t xml:space="preserve"> εκατ. ευρώ) και τον κρατικό τομέα (</w:t>
      </w:r>
      <w:r w:rsidR="00260F45">
        <w:rPr>
          <w:lang w:val="el-GR"/>
        </w:rPr>
        <w:t>308,63</w:t>
      </w:r>
      <w:r w:rsidR="00260F45" w:rsidRPr="00E4638A">
        <w:rPr>
          <w:lang w:val="el-GR"/>
        </w:rPr>
        <w:t xml:space="preserve"> εκατ. ευρώ).  </w:t>
      </w:r>
    </w:p>
    <w:p w:rsidR="00E4638A" w:rsidRPr="00E4638A" w:rsidRDefault="00227ADB" w:rsidP="00E4638A">
      <w:pPr>
        <w:spacing w:before="80" w:after="80"/>
        <w:jc w:val="both"/>
        <w:rPr>
          <w:lang w:val="el-GR"/>
        </w:rPr>
      </w:pPr>
      <w:r>
        <w:rPr>
          <w:lang w:val="el-GR"/>
        </w:rPr>
        <w:t>Τ</w:t>
      </w:r>
      <w:r w:rsidR="00E4638A" w:rsidRPr="00E4638A">
        <w:rPr>
          <w:lang w:val="el-GR"/>
        </w:rPr>
        <w:t>ο ΕΣΠΑ</w:t>
      </w:r>
      <w:r>
        <w:rPr>
          <w:lang w:val="el-GR"/>
        </w:rPr>
        <w:t xml:space="preserve"> </w:t>
      </w:r>
      <w:r w:rsidRPr="00227ADB">
        <w:rPr>
          <w:lang w:val="el-GR"/>
        </w:rPr>
        <w:t xml:space="preserve">παρουσίασε αύξηση κατά </w:t>
      </w:r>
      <w:r w:rsidR="00E4638A">
        <w:rPr>
          <w:lang w:val="el-GR"/>
        </w:rPr>
        <w:t>18,8</w:t>
      </w:r>
      <w:r w:rsidR="00E4638A" w:rsidRPr="00E4638A">
        <w:rPr>
          <w:lang w:val="el-GR"/>
        </w:rPr>
        <w:t>%</w:t>
      </w:r>
      <w:r w:rsidR="0077060F">
        <w:rPr>
          <w:lang w:val="el-GR"/>
        </w:rPr>
        <w:t xml:space="preserve">, από 202,40 </w:t>
      </w:r>
      <w:r w:rsidR="0077060F" w:rsidRPr="0077060F">
        <w:rPr>
          <w:lang w:val="el-GR"/>
        </w:rPr>
        <w:t xml:space="preserve">εκατ. ευρώ το 2019 </w:t>
      </w:r>
      <w:r w:rsidR="0077060F">
        <w:rPr>
          <w:lang w:val="el-GR"/>
        </w:rPr>
        <w:t xml:space="preserve">σε 240,49 </w:t>
      </w:r>
      <w:r>
        <w:rPr>
          <w:lang w:val="el-GR"/>
        </w:rPr>
        <w:t xml:space="preserve"> </w:t>
      </w:r>
      <w:r w:rsidR="0077060F" w:rsidRPr="0077060F">
        <w:rPr>
          <w:lang w:val="el-GR"/>
        </w:rPr>
        <w:t>εκατ. ευρώ το 20</w:t>
      </w:r>
      <w:r w:rsidR="0077060F">
        <w:rPr>
          <w:lang w:val="el-GR"/>
        </w:rPr>
        <w:t>20,</w:t>
      </w:r>
      <w:r w:rsidR="0077060F" w:rsidRPr="0077060F">
        <w:rPr>
          <w:lang w:val="el-GR"/>
        </w:rPr>
        <w:t xml:space="preserve"> </w:t>
      </w:r>
      <w:r w:rsidR="00E4638A" w:rsidRPr="00E4638A">
        <w:rPr>
          <w:lang w:val="el-GR"/>
        </w:rPr>
        <w:t xml:space="preserve">και </w:t>
      </w:r>
      <w:r w:rsidRPr="00227ADB">
        <w:rPr>
          <w:lang w:val="el-GR"/>
        </w:rPr>
        <w:t xml:space="preserve">χρηματοδότησε δαπάνες Ε&amp;Α </w:t>
      </w:r>
      <w:r>
        <w:rPr>
          <w:lang w:val="el-GR"/>
        </w:rPr>
        <w:t>σ</w:t>
      </w:r>
      <w:r w:rsidR="00E4638A" w:rsidRPr="00E4638A">
        <w:rPr>
          <w:lang w:val="el-GR"/>
        </w:rPr>
        <w:t>τις επιχειρήσεις (</w:t>
      </w:r>
      <w:r w:rsidR="00E4638A">
        <w:rPr>
          <w:lang w:val="el-GR"/>
        </w:rPr>
        <w:t>81,66</w:t>
      </w:r>
      <w:r w:rsidR="00E4638A" w:rsidRPr="00E4638A">
        <w:rPr>
          <w:lang w:val="el-GR"/>
        </w:rPr>
        <w:t xml:space="preserve"> εκατ. ευρώ), </w:t>
      </w:r>
      <w:r>
        <w:rPr>
          <w:lang w:val="el-GR"/>
        </w:rPr>
        <w:t>σ</w:t>
      </w:r>
      <w:r w:rsidR="00E4638A" w:rsidRPr="00E4638A">
        <w:rPr>
          <w:lang w:val="el-GR"/>
        </w:rPr>
        <w:t xml:space="preserve">τον τομέα τριτοβάθμιας </w:t>
      </w:r>
      <w:r w:rsidR="00E4638A" w:rsidRPr="00E4638A">
        <w:rPr>
          <w:lang w:val="el-GR"/>
        </w:rPr>
        <w:lastRenderedPageBreak/>
        <w:t>εκπαίδευσης (</w:t>
      </w:r>
      <w:r w:rsidR="00E4638A">
        <w:rPr>
          <w:lang w:val="el-GR"/>
        </w:rPr>
        <w:t>81,08</w:t>
      </w:r>
      <w:r w:rsidR="00E4638A" w:rsidRPr="00E4638A">
        <w:rPr>
          <w:lang w:val="el-GR"/>
        </w:rPr>
        <w:t xml:space="preserve"> εκατ. ευρώ), </w:t>
      </w:r>
      <w:r>
        <w:rPr>
          <w:lang w:val="el-GR"/>
        </w:rPr>
        <w:t>σ</w:t>
      </w:r>
      <w:r w:rsidR="00E4638A" w:rsidRPr="00E4638A">
        <w:rPr>
          <w:lang w:val="el-GR"/>
        </w:rPr>
        <w:t>τον κρατικό τομέα (</w:t>
      </w:r>
      <w:r w:rsidR="00E4638A">
        <w:rPr>
          <w:lang w:val="el-GR"/>
        </w:rPr>
        <w:t>76,85</w:t>
      </w:r>
      <w:r w:rsidR="00E4638A" w:rsidRPr="00E4638A">
        <w:rPr>
          <w:lang w:val="el-GR"/>
        </w:rPr>
        <w:t xml:space="preserve"> εκατ. ευρώ) και </w:t>
      </w:r>
      <w:r>
        <w:rPr>
          <w:lang w:val="el-GR"/>
        </w:rPr>
        <w:t>σ</w:t>
      </w:r>
      <w:r w:rsidR="00E4638A" w:rsidRPr="00E4638A">
        <w:rPr>
          <w:lang w:val="el-GR"/>
        </w:rPr>
        <w:t>τον τομέα ιδιωτικών μη κερδοσκοπικών ιδρυμάτων (0,</w:t>
      </w:r>
      <w:r w:rsidR="00E4638A">
        <w:rPr>
          <w:lang w:val="el-GR"/>
        </w:rPr>
        <w:t>90</w:t>
      </w:r>
      <w:r w:rsidR="00E4638A" w:rsidRPr="00E4638A">
        <w:rPr>
          <w:lang w:val="el-GR"/>
        </w:rPr>
        <w:t xml:space="preserve"> εκατ. ευρώ). </w:t>
      </w:r>
    </w:p>
    <w:p w:rsidR="00E4638A" w:rsidRDefault="00227ADB" w:rsidP="00E4638A">
      <w:pPr>
        <w:spacing w:before="80" w:after="80"/>
        <w:jc w:val="both"/>
        <w:rPr>
          <w:lang w:val="el-GR"/>
        </w:rPr>
      </w:pPr>
      <w:r>
        <w:rPr>
          <w:lang w:val="el-GR"/>
        </w:rPr>
        <w:t xml:space="preserve">Οι </w:t>
      </w:r>
      <w:r w:rsidR="00A61AB1">
        <w:rPr>
          <w:lang w:val="el-GR"/>
        </w:rPr>
        <w:t>λοιπές κρατικές πηγές</w:t>
      </w:r>
      <w:r w:rsidRPr="00227ADB">
        <w:rPr>
          <w:lang w:val="el-GR"/>
        </w:rPr>
        <w:t xml:space="preserve"> παρουσίασ</w:t>
      </w:r>
      <w:r>
        <w:rPr>
          <w:lang w:val="el-GR"/>
        </w:rPr>
        <w:t>αν</w:t>
      </w:r>
      <w:r w:rsidRPr="00227ADB">
        <w:rPr>
          <w:lang w:val="el-GR"/>
        </w:rPr>
        <w:t xml:space="preserve"> αύξηση κατά </w:t>
      </w:r>
      <w:r>
        <w:rPr>
          <w:lang w:val="el-GR"/>
        </w:rPr>
        <w:t>36,4</w:t>
      </w:r>
      <w:r w:rsidRPr="00227ADB">
        <w:rPr>
          <w:lang w:val="el-GR"/>
        </w:rPr>
        <w:t>%</w:t>
      </w:r>
      <w:r w:rsidR="0077060F">
        <w:rPr>
          <w:lang w:val="el-GR"/>
        </w:rPr>
        <w:t>,</w:t>
      </w:r>
      <w:r>
        <w:rPr>
          <w:lang w:val="el-GR"/>
        </w:rPr>
        <w:t xml:space="preserve"> </w:t>
      </w:r>
      <w:r w:rsidR="0077060F">
        <w:rPr>
          <w:lang w:val="el-GR"/>
        </w:rPr>
        <w:t xml:space="preserve">από 98,42 </w:t>
      </w:r>
      <w:r w:rsidR="0077060F" w:rsidRPr="0077060F">
        <w:rPr>
          <w:lang w:val="el-GR"/>
        </w:rPr>
        <w:t xml:space="preserve">εκατ. ευρώ το 2019 </w:t>
      </w:r>
      <w:r w:rsidRPr="00227ADB">
        <w:rPr>
          <w:lang w:val="el-GR"/>
        </w:rPr>
        <w:t xml:space="preserve">σε </w:t>
      </w:r>
      <w:r w:rsidR="0077060F">
        <w:rPr>
          <w:lang w:val="el-GR"/>
        </w:rPr>
        <w:t xml:space="preserve">134,23 </w:t>
      </w:r>
      <w:r w:rsidR="0077060F" w:rsidRPr="0077060F">
        <w:rPr>
          <w:lang w:val="el-GR"/>
        </w:rPr>
        <w:t>εκατ. ευρώ το 20</w:t>
      </w:r>
      <w:r w:rsidR="0077060F">
        <w:rPr>
          <w:lang w:val="el-GR"/>
        </w:rPr>
        <w:t xml:space="preserve">20, </w:t>
      </w:r>
      <w:r w:rsidRPr="00227ADB">
        <w:rPr>
          <w:lang w:val="el-GR"/>
        </w:rPr>
        <w:t>και χρηματοδότησ</w:t>
      </w:r>
      <w:r>
        <w:rPr>
          <w:lang w:val="el-GR"/>
        </w:rPr>
        <w:t>αν</w:t>
      </w:r>
      <w:r w:rsidRPr="00227ADB">
        <w:rPr>
          <w:lang w:val="el-GR"/>
        </w:rPr>
        <w:t xml:space="preserve"> δαπάνες Ε&amp;Α </w:t>
      </w:r>
      <w:r>
        <w:rPr>
          <w:lang w:val="el-GR"/>
        </w:rPr>
        <w:t>σ</w:t>
      </w:r>
      <w:r w:rsidR="00A61AB1" w:rsidRPr="00A61AB1">
        <w:rPr>
          <w:lang w:val="el-GR"/>
        </w:rPr>
        <w:t>τον τομέα τριτοβάθμιας εκπαίδευσης (</w:t>
      </w:r>
      <w:r w:rsidR="00A61AB1">
        <w:rPr>
          <w:lang w:val="el-GR"/>
        </w:rPr>
        <w:t>70,08</w:t>
      </w:r>
      <w:r w:rsidR="00A61AB1" w:rsidRPr="00A61AB1">
        <w:rPr>
          <w:lang w:val="el-GR"/>
        </w:rPr>
        <w:t xml:space="preserve"> εκατ. ευρώ), τον κρατικό τομέα (</w:t>
      </w:r>
      <w:r w:rsidR="00A61AB1">
        <w:rPr>
          <w:lang w:val="el-GR"/>
        </w:rPr>
        <w:t>60,77</w:t>
      </w:r>
      <w:r w:rsidR="00A61AB1" w:rsidRPr="00A61AB1">
        <w:rPr>
          <w:lang w:val="el-GR"/>
        </w:rPr>
        <w:t xml:space="preserve"> εκατ. ευρώ)</w:t>
      </w:r>
      <w:r w:rsidR="00A61AB1">
        <w:rPr>
          <w:lang w:val="el-GR"/>
        </w:rPr>
        <w:t xml:space="preserve">, </w:t>
      </w:r>
      <w:r w:rsidR="00A61AB1" w:rsidRPr="00A61AB1">
        <w:rPr>
          <w:lang w:val="el-GR"/>
        </w:rPr>
        <w:t>τις επιχειρήσεις (</w:t>
      </w:r>
      <w:r w:rsidR="00A61AB1">
        <w:rPr>
          <w:lang w:val="el-GR"/>
        </w:rPr>
        <w:t>3,18</w:t>
      </w:r>
      <w:r w:rsidR="00A61AB1" w:rsidRPr="00A61AB1">
        <w:rPr>
          <w:lang w:val="el-GR"/>
        </w:rPr>
        <w:t xml:space="preserve"> εκατ. ευρώ), και τον τομέα ιδιωτικών μη κερδοσκοπικών ιδρυμάτων (0,</w:t>
      </w:r>
      <w:r w:rsidR="00A61AB1">
        <w:rPr>
          <w:lang w:val="el-GR"/>
        </w:rPr>
        <w:t>2</w:t>
      </w:r>
      <w:r w:rsidR="00A61AB1" w:rsidRPr="00A61AB1">
        <w:rPr>
          <w:lang w:val="el-GR"/>
        </w:rPr>
        <w:t xml:space="preserve">0 εκατ. ευρώ). </w:t>
      </w:r>
      <w:r w:rsidR="00A61AB1">
        <w:rPr>
          <w:lang w:val="el-GR"/>
        </w:rPr>
        <w:t xml:space="preserve"> </w:t>
      </w:r>
      <w:r w:rsidR="00E4638A">
        <w:rPr>
          <w:lang w:val="el-GR"/>
        </w:rPr>
        <w:t xml:space="preserve">  </w:t>
      </w:r>
    </w:p>
    <w:p w:rsidR="002C0EAE" w:rsidRPr="002C0EAE" w:rsidRDefault="00A61AB1" w:rsidP="002C0EAE">
      <w:pPr>
        <w:spacing w:before="80" w:after="80"/>
        <w:jc w:val="both"/>
        <w:rPr>
          <w:lang w:val="el-GR"/>
        </w:rPr>
      </w:pPr>
      <w:r>
        <w:rPr>
          <w:lang w:val="el-GR"/>
        </w:rPr>
        <w:t xml:space="preserve">Η δεύτερη </w:t>
      </w:r>
      <w:r w:rsidR="001643B5">
        <w:rPr>
          <w:lang w:val="el-GR"/>
        </w:rPr>
        <w:t xml:space="preserve">μεγαλύτερη </w:t>
      </w:r>
      <w:r>
        <w:rPr>
          <w:lang w:val="el-GR"/>
        </w:rPr>
        <w:t>πηγή χρηματοδότησης των δαπανών Ε&amp;Α το</w:t>
      </w:r>
      <w:r w:rsidR="001643B5">
        <w:rPr>
          <w:lang w:val="el-GR"/>
        </w:rPr>
        <w:t>υ</w:t>
      </w:r>
      <w:r>
        <w:rPr>
          <w:lang w:val="el-GR"/>
        </w:rPr>
        <w:t xml:space="preserve"> 2020 ήταν οι</w:t>
      </w:r>
      <w:r w:rsidRPr="002C0EAE">
        <w:rPr>
          <w:lang w:val="el-GR"/>
        </w:rPr>
        <w:t xml:space="preserve"> επιχειρήσεις</w:t>
      </w:r>
      <w:r w:rsidR="00D17D47">
        <w:rPr>
          <w:lang w:val="el-GR"/>
        </w:rPr>
        <w:t xml:space="preserve">, με </w:t>
      </w:r>
      <w:r w:rsidR="002C0EAE" w:rsidRPr="002C0EAE">
        <w:rPr>
          <w:lang w:val="el-GR"/>
        </w:rPr>
        <w:t xml:space="preserve">ποσό </w:t>
      </w:r>
      <w:r w:rsidR="00064AAE">
        <w:rPr>
          <w:lang w:val="el-GR"/>
        </w:rPr>
        <w:t>993,20</w:t>
      </w:r>
      <w:r w:rsidR="002C0EAE" w:rsidRPr="002C0EAE">
        <w:rPr>
          <w:lang w:val="el-GR"/>
        </w:rPr>
        <w:t xml:space="preserve"> εκατ. </w:t>
      </w:r>
      <w:r w:rsidR="00227ADB">
        <w:rPr>
          <w:lang w:val="el-GR"/>
        </w:rPr>
        <w:t>ε</w:t>
      </w:r>
      <w:r w:rsidR="002C0EAE" w:rsidRPr="002C0EAE">
        <w:rPr>
          <w:lang w:val="el-GR"/>
        </w:rPr>
        <w:t>υρώ</w:t>
      </w:r>
      <w:r w:rsidR="00227ADB">
        <w:rPr>
          <w:lang w:val="el-GR"/>
        </w:rPr>
        <w:t xml:space="preserve"> (40,2% επί του συνόλου), αυξημένο κατά 2,5% σε σχέση με το 2019</w:t>
      </w:r>
      <w:r w:rsidR="002C0EAE" w:rsidRPr="002C0EAE">
        <w:rPr>
          <w:lang w:val="el-GR"/>
        </w:rPr>
        <w:t>. Το μεγαλύτερο μέρος</w:t>
      </w:r>
      <w:r w:rsidR="001643B5">
        <w:rPr>
          <w:lang w:val="el-GR"/>
        </w:rPr>
        <w:t>,</w:t>
      </w:r>
      <w:r w:rsidR="002C0EAE" w:rsidRPr="002C0EAE">
        <w:rPr>
          <w:lang w:val="el-GR"/>
        </w:rPr>
        <w:t xml:space="preserve"> </w:t>
      </w:r>
      <w:r w:rsidR="001643B5">
        <w:rPr>
          <w:lang w:val="el-GR"/>
        </w:rPr>
        <w:t>924,47</w:t>
      </w:r>
      <w:r w:rsidR="001643B5" w:rsidRPr="002C0EAE">
        <w:rPr>
          <w:lang w:val="el-GR"/>
        </w:rPr>
        <w:t xml:space="preserve"> εκατ. </w:t>
      </w:r>
      <w:r w:rsidR="00FD009B">
        <w:rPr>
          <w:lang w:val="el-GR"/>
        </w:rPr>
        <w:t>ε</w:t>
      </w:r>
      <w:r w:rsidR="001643B5" w:rsidRPr="002C0EAE">
        <w:rPr>
          <w:lang w:val="el-GR"/>
        </w:rPr>
        <w:t>υρώ</w:t>
      </w:r>
      <w:r w:rsidR="001643B5">
        <w:rPr>
          <w:lang w:val="el-GR"/>
        </w:rPr>
        <w:t>,</w:t>
      </w:r>
      <w:r w:rsidR="001643B5" w:rsidRPr="002C0EAE">
        <w:rPr>
          <w:lang w:val="el-GR"/>
        </w:rPr>
        <w:t xml:space="preserve"> </w:t>
      </w:r>
      <w:r w:rsidR="002C0EAE" w:rsidRPr="002C0EAE">
        <w:rPr>
          <w:lang w:val="el-GR"/>
        </w:rPr>
        <w:t xml:space="preserve">επενδύθηκε σε Ε&amp;Α που διενεργείται από τις ίδιες τις επιχειρήσεις. Το υπόλοιπο χρηματοδότησε Ε&amp;Α </w:t>
      </w:r>
      <w:r w:rsidR="0077060F" w:rsidRPr="0077060F">
        <w:rPr>
          <w:lang w:val="el-GR"/>
        </w:rPr>
        <w:t xml:space="preserve">στον τομέα τριτοβάθμιας εκπαίδευσης </w:t>
      </w:r>
      <w:r w:rsidR="002C0EAE" w:rsidRPr="002C0EAE">
        <w:rPr>
          <w:lang w:val="el-GR"/>
        </w:rPr>
        <w:t>(</w:t>
      </w:r>
      <w:r w:rsidR="00064AAE">
        <w:rPr>
          <w:lang w:val="el-GR"/>
        </w:rPr>
        <w:t>50,08</w:t>
      </w:r>
      <w:r w:rsidR="002C0EAE" w:rsidRPr="002C0EAE">
        <w:rPr>
          <w:lang w:val="el-GR"/>
        </w:rPr>
        <w:t xml:space="preserve"> εκατ. ευρώ), στον κρατικό τομέα (</w:t>
      </w:r>
      <w:r w:rsidR="00E4638A">
        <w:rPr>
          <w:lang w:val="el-GR"/>
        </w:rPr>
        <w:t>17,06</w:t>
      </w:r>
      <w:r w:rsidR="002C0EAE" w:rsidRPr="002C0EAE">
        <w:rPr>
          <w:lang w:val="el-GR"/>
        </w:rPr>
        <w:t xml:space="preserve"> εκατ. ευρώ) και </w:t>
      </w:r>
      <w:r w:rsidR="0077060F" w:rsidRPr="0077060F">
        <w:rPr>
          <w:lang w:val="el-GR"/>
        </w:rPr>
        <w:t xml:space="preserve">τον τομέα ιδιωτικών μη κερδοσκοπικών ιδρυμάτων </w:t>
      </w:r>
      <w:r w:rsidR="002C0EAE" w:rsidRPr="002C0EAE">
        <w:rPr>
          <w:lang w:val="el-GR"/>
        </w:rPr>
        <w:t>(</w:t>
      </w:r>
      <w:r w:rsidR="00E4638A">
        <w:rPr>
          <w:lang w:val="el-GR"/>
        </w:rPr>
        <w:t>1,59</w:t>
      </w:r>
      <w:r w:rsidR="002C0EAE" w:rsidRPr="002C0EAE">
        <w:rPr>
          <w:lang w:val="el-GR"/>
        </w:rPr>
        <w:t xml:space="preserve"> εκατ. ευρώ). </w:t>
      </w:r>
    </w:p>
    <w:p w:rsidR="002C0EAE" w:rsidRPr="002C0EAE" w:rsidRDefault="002C0EAE" w:rsidP="002C0EAE">
      <w:pPr>
        <w:spacing w:before="80" w:after="80"/>
        <w:jc w:val="both"/>
        <w:rPr>
          <w:lang w:val="el-GR"/>
        </w:rPr>
      </w:pPr>
      <w:r w:rsidRPr="002C0EAE">
        <w:rPr>
          <w:lang w:val="el-GR"/>
        </w:rPr>
        <w:t xml:space="preserve">Η Ευρωπαϊκή Ένωση αποτελεί την τρίτη κατά σειρά πηγή χρηματοδότησης Ε&amp;Α, με </w:t>
      </w:r>
      <w:r w:rsidR="00D17D47">
        <w:rPr>
          <w:lang w:val="el-GR"/>
        </w:rPr>
        <w:t>275,21</w:t>
      </w:r>
      <w:r w:rsidRPr="002C0EAE">
        <w:rPr>
          <w:lang w:val="el-GR"/>
        </w:rPr>
        <w:t xml:space="preserve"> εκατ. ευρώ (ποσοστό 11,</w:t>
      </w:r>
      <w:r w:rsidR="00D17D47">
        <w:rPr>
          <w:lang w:val="el-GR"/>
        </w:rPr>
        <w:t>1</w:t>
      </w:r>
      <w:r w:rsidRPr="002C0EAE">
        <w:rPr>
          <w:lang w:val="el-GR"/>
        </w:rPr>
        <w:t>% του συνόλου), καταγράφ</w:t>
      </w:r>
      <w:r w:rsidR="00227ADB">
        <w:rPr>
          <w:lang w:val="el-GR"/>
        </w:rPr>
        <w:t xml:space="preserve">οντας αύξηση 5,4% σε σχέση με το 2019. </w:t>
      </w:r>
      <w:r w:rsidRPr="002C0EAE">
        <w:rPr>
          <w:lang w:val="el-GR"/>
        </w:rPr>
        <w:t xml:space="preserve">Η ΕΕ χρηματοδότησε </w:t>
      </w:r>
      <w:r w:rsidR="0077060F">
        <w:rPr>
          <w:lang w:val="el-GR"/>
        </w:rPr>
        <w:t>Ε&amp;Α</w:t>
      </w:r>
      <w:r w:rsidRPr="002C0EAE">
        <w:rPr>
          <w:lang w:val="el-GR"/>
        </w:rPr>
        <w:t xml:space="preserve"> σε όλους τους τομείς, </w:t>
      </w:r>
      <w:r w:rsidR="00E549D3" w:rsidRPr="0077060F">
        <w:rPr>
          <w:lang w:val="el-GR"/>
        </w:rPr>
        <w:t xml:space="preserve">τον τομέα τριτοβάθμιας εκπαίδευσης </w:t>
      </w:r>
      <w:r w:rsidR="00E549D3" w:rsidRPr="002C0EAE">
        <w:rPr>
          <w:lang w:val="el-GR"/>
        </w:rPr>
        <w:t>(</w:t>
      </w:r>
      <w:r w:rsidR="00E549D3">
        <w:rPr>
          <w:lang w:val="el-GR"/>
        </w:rPr>
        <w:t>126,37</w:t>
      </w:r>
      <w:r w:rsidR="00E549D3" w:rsidRPr="002C0EAE">
        <w:rPr>
          <w:lang w:val="el-GR"/>
        </w:rPr>
        <w:t xml:space="preserve"> εκατ. ευρώ), </w:t>
      </w:r>
      <w:r w:rsidRPr="002C0EAE">
        <w:rPr>
          <w:lang w:val="el-GR"/>
        </w:rPr>
        <w:t>τις επιχειρήσεις (</w:t>
      </w:r>
      <w:r w:rsidR="00D17D47">
        <w:rPr>
          <w:lang w:val="el-GR"/>
        </w:rPr>
        <w:t>83,22</w:t>
      </w:r>
      <w:r w:rsidRPr="002C0EAE">
        <w:rPr>
          <w:lang w:val="el-GR"/>
        </w:rPr>
        <w:t xml:space="preserve"> εκατ. </w:t>
      </w:r>
      <w:r w:rsidR="00281CCA">
        <w:rPr>
          <w:lang w:val="el-GR"/>
        </w:rPr>
        <w:t>ε</w:t>
      </w:r>
      <w:r w:rsidRPr="002C0EAE">
        <w:rPr>
          <w:lang w:val="el-GR"/>
        </w:rPr>
        <w:t>υρώ), τον κρατικό τομέα (</w:t>
      </w:r>
      <w:r w:rsidR="00D17D47">
        <w:rPr>
          <w:lang w:val="el-GR"/>
        </w:rPr>
        <w:t>61,84</w:t>
      </w:r>
      <w:r w:rsidRPr="002C0EAE">
        <w:rPr>
          <w:lang w:val="el-GR"/>
        </w:rPr>
        <w:t xml:space="preserve"> εκατ. ευρώ) και </w:t>
      </w:r>
      <w:r w:rsidR="0077060F" w:rsidRPr="0077060F">
        <w:rPr>
          <w:lang w:val="el-GR"/>
        </w:rPr>
        <w:t xml:space="preserve">τον τομέα ιδιωτικών μη κερδοσκοπικών ιδρυμάτων </w:t>
      </w:r>
      <w:r w:rsidRPr="002C0EAE">
        <w:rPr>
          <w:lang w:val="el-GR"/>
        </w:rPr>
        <w:t>(3,</w:t>
      </w:r>
      <w:r w:rsidR="00D17D47">
        <w:rPr>
          <w:lang w:val="el-GR"/>
        </w:rPr>
        <w:t>78</w:t>
      </w:r>
      <w:r w:rsidRPr="002C0EAE">
        <w:rPr>
          <w:lang w:val="el-GR"/>
        </w:rPr>
        <w:t xml:space="preserve"> εκατ. ευρώ).</w:t>
      </w:r>
    </w:p>
    <w:p w:rsidR="002C0EAE" w:rsidRPr="002C0EAE" w:rsidRDefault="002C0EAE" w:rsidP="002C0EAE">
      <w:pPr>
        <w:spacing w:before="80" w:after="80"/>
        <w:jc w:val="both"/>
        <w:rPr>
          <w:lang w:val="el-GR"/>
        </w:rPr>
      </w:pPr>
      <w:r w:rsidRPr="002C0EAE">
        <w:rPr>
          <w:lang w:val="el-GR"/>
        </w:rPr>
        <w:t>Η αύξηση των δαπανών Ε&amp;Α το 20</w:t>
      </w:r>
      <w:r w:rsidR="00D17D47">
        <w:rPr>
          <w:lang w:val="el-GR"/>
        </w:rPr>
        <w:t>20</w:t>
      </w:r>
      <w:r w:rsidRPr="002C0EAE">
        <w:rPr>
          <w:lang w:val="el-GR"/>
        </w:rPr>
        <w:t xml:space="preserve"> </w:t>
      </w:r>
      <w:r w:rsidR="00227ADB">
        <w:rPr>
          <w:lang w:val="el-GR"/>
        </w:rPr>
        <w:t xml:space="preserve">συνοδεύτηκε από </w:t>
      </w:r>
      <w:r w:rsidRPr="002C0EAE">
        <w:rPr>
          <w:lang w:val="el-GR"/>
        </w:rPr>
        <w:t>αύξηση στην απασχόληση σε δραστηριότητες Ε&amp;Α. Ο αριθμός των Ισοδυνάμων Πλήρους Απασχόλησης (ΙΠΑ), που αποδίδουν "θέσεις" πλήρους απασχόλησης, σε σχέση με το 20</w:t>
      </w:r>
      <w:r w:rsidR="00D17D47">
        <w:rPr>
          <w:lang w:val="el-GR"/>
        </w:rPr>
        <w:t>19</w:t>
      </w:r>
      <w:r w:rsidRPr="002C0EAE">
        <w:rPr>
          <w:lang w:val="el-GR"/>
        </w:rPr>
        <w:t>, αυξ</w:t>
      </w:r>
      <w:r w:rsidR="00D17D47">
        <w:rPr>
          <w:lang w:val="el-GR"/>
        </w:rPr>
        <w:t>ήθηκε</w:t>
      </w:r>
      <w:r w:rsidRPr="002C0EAE">
        <w:rPr>
          <w:lang w:val="el-GR"/>
        </w:rPr>
        <w:t xml:space="preserve"> κατά </w:t>
      </w:r>
      <w:r w:rsidR="00D17D47">
        <w:rPr>
          <w:lang w:val="el-GR"/>
        </w:rPr>
        <w:t>5,8</w:t>
      </w:r>
      <w:r w:rsidRPr="002C0EAE">
        <w:rPr>
          <w:lang w:val="el-GR"/>
        </w:rPr>
        <w:t xml:space="preserve">% για το συνολικό προσωπικό σε Ε&amp;Α και κατά </w:t>
      </w:r>
      <w:r w:rsidR="00D17D47">
        <w:rPr>
          <w:lang w:val="el-GR"/>
        </w:rPr>
        <w:t>7,0</w:t>
      </w:r>
      <w:r w:rsidRPr="002C0EAE">
        <w:rPr>
          <w:lang w:val="el-GR"/>
        </w:rPr>
        <w:t>% για τους ερευνητές. Το συνολικό προσωπικό σε Ε&amp;Α το 20</w:t>
      </w:r>
      <w:r w:rsidR="00D17D47">
        <w:rPr>
          <w:lang w:val="el-GR"/>
        </w:rPr>
        <w:t>20</w:t>
      </w:r>
      <w:r w:rsidRPr="002C0EAE">
        <w:rPr>
          <w:lang w:val="el-GR"/>
        </w:rPr>
        <w:t xml:space="preserve"> ανέρχεται σε </w:t>
      </w:r>
      <w:r w:rsidR="00D17D47">
        <w:rPr>
          <w:lang w:val="el-GR"/>
        </w:rPr>
        <w:t>57.059</w:t>
      </w:r>
      <w:r w:rsidRPr="002C0EAE">
        <w:rPr>
          <w:lang w:val="el-GR"/>
        </w:rPr>
        <w:t xml:space="preserve"> θέσεις πλήρους απασχόλησης (ΙΠΑ) και οι ερευνητές σε </w:t>
      </w:r>
      <w:r w:rsidR="00D17D47">
        <w:rPr>
          <w:lang w:val="el-GR"/>
        </w:rPr>
        <w:t>41.800</w:t>
      </w:r>
      <w:r w:rsidRPr="002C0EAE">
        <w:rPr>
          <w:lang w:val="el-GR"/>
        </w:rPr>
        <w:t xml:space="preserve"> ΙΠΑ. Η μεγαλύτερη </w:t>
      </w:r>
      <w:r w:rsidR="0077060F">
        <w:rPr>
          <w:lang w:val="el-GR"/>
        </w:rPr>
        <w:t xml:space="preserve">απασχόληση σε Ε&amp;Α </w:t>
      </w:r>
      <w:r w:rsidRPr="002C0EAE">
        <w:rPr>
          <w:lang w:val="el-GR"/>
        </w:rPr>
        <w:t xml:space="preserve">καταγράφεται στον τομέα της τριτοβάθμιας εκπαίδευσης. </w:t>
      </w:r>
    </w:p>
    <w:p w:rsidR="002C0EAE" w:rsidRDefault="002C0EAE" w:rsidP="002C0EAE">
      <w:pPr>
        <w:spacing w:before="80" w:after="80"/>
        <w:jc w:val="both"/>
        <w:rPr>
          <w:lang w:val="el-GR"/>
        </w:rPr>
      </w:pPr>
      <w:r w:rsidRPr="002C0EAE">
        <w:rPr>
          <w:lang w:val="el-GR"/>
        </w:rPr>
        <w:t xml:space="preserve">Τα στατιστικά στοιχεία και οι δείκτες για την Έρευνα, Ανάπτυξη και Καινοτομία στην Ελλάδα </w:t>
      </w:r>
      <w:r w:rsidR="00241D75">
        <w:rPr>
          <w:lang w:val="el-GR"/>
        </w:rPr>
        <w:t xml:space="preserve">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w:t>
      </w:r>
      <w:proofErr w:type="spellStart"/>
      <w:r w:rsidRPr="002C0EAE">
        <w:rPr>
          <w:lang w:val="el-GR"/>
        </w:rPr>
        <w:t>Eurostat</w:t>
      </w:r>
      <w:proofErr w:type="spellEnd"/>
      <w:r w:rsidRPr="002C0EAE">
        <w:rPr>
          <w:lang w:val="el-GR"/>
        </w:rPr>
        <w:t xml:space="preserve"> και τον ΟΟΣΑ. </w:t>
      </w:r>
      <w:r w:rsidR="00241D75">
        <w:rPr>
          <w:lang w:val="el-GR"/>
        </w:rPr>
        <w:t xml:space="preserve">Διατίθενται επίσης </w:t>
      </w:r>
      <w:r w:rsidR="00D7223F">
        <w:rPr>
          <w:lang w:val="el-GR"/>
        </w:rPr>
        <w:t>από το ΕΚΤ σ</w:t>
      </w:r>
      <w:r w:rsidRPr="002C0EAE">
        <w:rPr>
          <w:lang w:val="el-GR"/>
        </w:rPr>
        <w:t xml:space="preserve">ε έντυπες και ηλεκτρονικές εκδόσεις </w:t>
      </w:r>
      <w:r w:rsidR="00D7223F">
        <w:rPr>
          <w:lang w:val="el-GR"/>
        </w:rPr>
        <w:t xml:space="preserve">και πίνακες δεδομένων </w:t>
      </w:r>
      <w:r w:rsidRPr="002C0EAE">
        <w:rPr>
          <w:lang w:val="el-GR"/>
        </w:rPr>
        <w:t xml:space="preserve">στον δικτυακό τόπο </w:t>
      </w:r>
      <w:r w:rsidR="00F85173">
        <w:fldChar w:fldCharType="begin"/>
      </w:r>
      <w:r w:rsidR="00F85173" w:rsidRPr="00F85173">
        <w:rPr>
          <w:lang w:val="el-GR"/>
        </w:rPr>
        <w:instrText xml:space="preserve"> </w:instrText>
      </w:r>
      <w:r w:rsidR="00F85173">
        <w:instrText>HYPERLINK</w:instrText>
      </w:r>
      <w:r w:rsidR="00F85173" w:rsidRPr="00F85173">
        <w:rPr>
          <w:lang w:val="el-GR"/>
        </w:rPr>
        <w:instrText xml:space="preserve"> "</w:instrText>
      </w:r>
      <w:r w:rsidR="00F85173">
        <w:instrText>http</w:instrText>
      </w:r>
      <w:r w:rsidR="00F85173" w:rsidRPr="00F85173">
        <w:rPr>
          <w:lang w:val="el-GR"/>
        </w:rPr>
        <w:instrText>://</w:instrText>
      </w:r>
      <w:r w:rsidR="00F85173">
        <w:instrText>metrics</w:instrText>
      </w:r>
      <w:r w:rsidR="00F85173" w:rsidRPr="00F85173">
        <w:rPr>
          <w:lang w:val="el-GR"/>
        </w:rPr>
        <w:instrText>.</w:instrText>
      </w:r>
      <w:r w:rsidR="00F85173">
        <w:instrText>ekt</w:instrText>
      </w:r>
      <w:r w:rsidR="00F85173" w:rsidRPr="00F85173">
        <w:rPr>
          <w:lang w:val="el-GR"/>
        </w:rPr>
        <w:instrText>.</w:instrText>
      </w:r>
      <w:r w:rsidR="00F85173">
        <w:instrText>gr</w:instrText>
      </w:r>
      <w:r w:rsidR="00F85173" w:rsidRPr="00F85173">
        <w:rPr>
          <w:lang w:val="el-GR"/>
        </w:rPr>
        <w:instrText xml:space="preserve">" </w:instrText>
      </w:r>
      <w:r w:rsidR="00F85173">
        <w:fldChar w:fldCharType="separate"/>
      </w:r>
      <w:r w:rsidR="00D7223F" w:rsidRPr="00B3633B">
        <w:rPr>
          <w:rStyle w:val="Hyperlink"/>
          <w:lang w:val="el-GR"/>
        </w:rPr>
        <w:t>http://metrics.ekt.gr</w:t>
      </w:r>
      <w:r w:rsidR="00F85173">
        <w:rPr>
          <w:rStyle w:val="Hyperlink"/>
          <w:lang w:val="el-GR"/>
        </w:rPr>
        <w:fldChar w:fldCharType="end"/>
      </w:r>
      <w:r w:rsidRPr="002C0EAE">
        <w:rPr>
          <w:lang w:val="el-GR"/>
        </w:rPr>
        <w:t xml:space="preserve">. </w:t>
      </w:r>
    </w:p>
    <w:p w:rsidR="00E549D3" w:rsidRDefault="00E549D3" w:rsidP="002C0EAE">
      <w:pPr>
        <w:spacing w:before="80" w:after="80"/>
        <w:jc w:val="both"/>
        <w:rPr>
          <w:lang w:val="el-GR"/>
        </w:rPr>
      </w:pPr>
      <w:r w:rsidRPr="00E549D3">
        <w:rPr>
          <w:lang w:val="el-GR"/>
        </w:rPr>
        <w:t xml:space="preserve">Η έρευνα για την καταγραφή των δαπανών &amp; προσωπικού Ε&amp;Α </w:t>
      </w:r>
      <w:bookmarkStart w:id="0" w:name="_GoBack"/>
      <w:bookmarkEnd w:id="0"/>
      <w:r w:rsidRPr="00E549D3">
        <w:rPr>
          <w:lang w:val="el-GR"/>
        </w:rPr>
        <w:t xml:space="preserve">πραγματοποιείται στο πλαίσιο του </w:t>
      </w:r>
      <w:proofErr w:type="spellStart"/>
      <w:r w:rsidRPr="00E549D3">
        <w:rPr>
          <w:lang w:val="el-GR"/>
        </w:rPr>
        <w:t>Υποέργου</w:t>
      </w:r>
      <w:proofErr w:type="spellEnd"/>
      <w:r w:rsidRPr="00E549D3">
        <w:rPr>
          <w:lang w:val="el-GR"/>
        </w:rPr>
        <w:t xml:space="preserve"> 5 «Παραγωγή δεικτών RIS3 για τα έτη 2016-2023» της Πράξης «Εγκατάσταση Μηχανισμού Παρακολούθησης (</w:t>
      </w:r>
      <w:proofErr w:type="spellStart"/>
      <w:r w:rsidRPr="00E549D3">
        <w:rPr>
          <w:lang w:val="el-GR"/>
        </w:rPr>
        <w:t>Monitoring</w:t>
      </w:r>
      <w:proofErr w:type="spellEnd"/>
      <w:r w:rsidRPr="00E549D3">
        <w:rPr>
          <w:lang w:val="el-GR"/>
        </w:rPr>
        <w:t xml:space="preserve"> </w:t>
      </w:r>
      <w:proofErr w:type="spellStart"/>
      <w:r w:rsidRPr="00E549D3">
        <w:rPr>
          <w:lang w:val="el-GR"/>
        </w:rPr>
        <w:t>Mechanism</w:t>
      </w:r>
      <w:proofErr w:type="spellEnd"/>
      <w:r w:rsidRPr="00E549D3">
        <w:rPr>
          <w:lang w:val="el-GR"/>
        </w:rPr>
        <w:t>)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p>
    <w:p w:rsidR="00264DFB"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w:t>
      </w:r>
      <w:r w:rsidR="00D17D47">
        <w:rPr>
          <w:rFonts w:cstheme="minorHAnsi"/>
          <w:lang w:val="el-GR"/>
        </w:rPr>
        <w:t>20</w:t>
      </w:r>
      <w:r w:rsidR="00F479DB" w:rsidRPr="00F479DB">
        <w:rPr>
          <w:rFonts w:cstheme="minorHAnsi"/>
          <w:lang w:val="el-GR"/>
        </w:rPr>
        <w:t xml:space="preserve"> στην Ελλάδα - Προκαταρκτικά στοιχεία</w:t>
      </w:r>
      <w:r w:rsidR="00044A7D" w:rsidRPr="00044A7D">
        <w:rPr>
          <w:rFonts w:cstheme="minorHAnsi"/>
          <w:lang w:val="el-GR"/>
        </w:rPr>
        <w:t>"</w:t>
      </w:r>
      <w:r w:rsidR="00044A7D">
        <w:rPr>
          <w:rFonts w:cstheme="minorHAnsi"/>
          <w:lang w:val="el-GR"/>
        </w:rPr>
        <w:br/>
      </w:r>
      <w:r w:rsidR="00F85173">
        <w:fldChar w:fldCharType="begin"/>
      </w:r>
      <w:r w:rsidR="00F85173" w:rsidRPr="00F85173">
        <w:rPr>
          <w:lang w:val="el-GR"/>
        </w:rPr>
        <w:instrText xml:space="preserve"> </w:instrText>
      </w:r>
      <w:r w:rsidR="00F85173">
        <w:instrText>HYPERLINK</w:instrText>
      </w:r>
      <w:r w:rsidR="00F85173" w:rsidRPr="00F85173">
        <w:rPr>
          <w:lang w:val="el-GR"/>
        </w:rPr>
        <w:instrText xml:space="preserve"> "</w:instrText>
      </w:r>
      <w:r w:rsidR="00F85173">
        <w:instrText>https</w:instrText>
      </w:r>
      <w:r w:rsidR="00F85173" w:rsidRPr="00F85173">
        <w:rPr>
          <w:lang w:val="el-GR"/>
        </w:rPr>
        <w:instrText>://</w:instrText>
      </w:r>
      <w:r w:rsidR="00F85173">
        <w:instrText>metrics</w:instrText>
      </w:r>
      <w:r w:rsidR="00F85173" w:rsidRPr="00F85173">
        <w:rPr>
          <w:lang w:val="el-GR"/>
        </w:rPr>
        <w:instrText>.</w:instrText>
      </w:r>
      <w:r w:rsidR="00F85173">
        <w:instrText>ekt</w:instrText>
      </w:r>
      <w:r w:rsidR="00F85173" w:rsidRPr="00F85173">
        <w:rPr>
          <w:lang w:val="el-GR"/>
        </w:rPr>
        <w:instrText>.</w:instrText>
      </w:r>
      <w:r w:rsidR="00F85173">
        <w:instrText>gr</w:instrText>
      </w:r>
      <w:r w:rsidR="00F85173" w:rsidRPr="00F85173">
        <w:rPr>
          <w:lang w:val="el-GR"/>
        </w:rPr>
        <w:instrText>/</w:instrText>
      </w:r>
      <w:r w:rsidR="00F85173">
        <w:instrText>publications</w:instrText>
      </w:r>
      <w:r w:rsidR="00F85173" w:rsidRPr="00F85173">
        <w:rPr>
          <w:lang w:val="el-GR"/>
        </w:rPr>
        <w:instrText xml:space="preserve">/505" </w:instrText>
      </w:r>
      <w:r w:rsidR="00F85173">
        <w:fldChar w:fldCharType="separate"/>
      </w:r>
      <w:r w:rsidR="00264DFB" w:rsidRPr="00D64995">
        <w:rPr>
          <w:rStyle w:val="Hyperlink"/>
          <w:lang w:val="el-GR"/>
        </w:rPr>
        <w:t>https://metrics.ekt.gr/publications/505</w:t>
      </w:r>
      <w:r w:rsidR="00F85173">
        <w:rPr>
          <w:rStyle w:val="Hyperlink"/>
          <w:lang w:val="el-GR"/>
        </w:rPr>
        <w:fldChar w:fldCharType="end"/>
      </w:r>
    </w:p>
    <w:p w:rsidR="00044A7D" w:rsidRPr="00044A7D" w:rsidRDefault="00044A7D" w:rsidP="009D0EF3">
      <w:pPr>
        <w:spacing w:before="170"/>
        <w:rPr>
          <w:rFonts w:cstheme="minorHAnsi"/>
          <w:lang w:val="el-GR"/>
        </w:rPr>
      </w:pPr>
      <w:r w:rsidRPr="00044A7D">
        <w:rPr>
          <w:rFonts w:cstheme="minorHAnsi"/>
          <w:lang w:val="el-GR"/>
        </w:rPr>
        <w:t xml:space="preserve">ΕΚΤ </w:t>
      </w:r>
      <w:r w:rsidR="001E15D2">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r w:rsidR="00DB703C" w:rsidRPr="00044A7D">
        <w:rPr>
          <w:rFonts w:cstheme="minorHAnsi"/>
          <w:lang w:val="el-GR"/>
        </w:rPr>
        <w:t>Ανάπτυξη</w:t>
      </w:r>
      <w:r w:rsidRPr="00044A7D">
        <w:rPr>
          <w:rFonts w:cstheme="minorHAnsi"/>
          <w:lang w:val="el-GR"/>
        </w:rPr>
        <w:t>, Καινοτομία</w:t>
      </w:r>
      <w:r>
        <w:rPr>
          <w:rFonts w:cstheme="minorHAnsi"/>
          <w:lang w:val="el-GR"/>
        </w:rPr>
        <w:br/>
      </w:r>
      <w:r w:rsidR="00F85173">
        <w:fldChar w:fldCharType="begin"/>
      </w:r>
      <w:r w:rsidR="00F85173" w:rsidRPr="00F85173">
        <w:rPr>
          <w:lang w:val="el-GR"/>
        </w:rPr>
        <w:instrText xml:space="preserve"> </w:instrText>
      </w:r>
      <w:r w:rsidR="00F85173">
        <w:instrText>HYPERLINK</w:instrText>
      </w:r>
      <w:r w:rsidR="00F85173" w:rsidRPr="00F85173">
        <w:rPr>
          <w:lang w:val="el-GR"/>
        </w:rPr>
        <w:instrText xml:space="preserve"> "</w:instrText>
      </w:r>
      <w:r w:rsidR="00F85173">
        <w:instrText>http</w:instrText>
      </w:r>
      <w:r w:rsidR="00F85173" w:rsidRPr="00F85173">
        <w:rPr>
          <w:lang w:val="el-GR"/>
        </w:rPr>
        <w:instrText>://</w:instrText>
      </w:r>
      <w:r w:rsidR="00F85173">
        <w:instrText>metrics</w:instrText>
      </w:r>
      <w:r w:rsidR="00F85173" w:rsidRPr="00F85173">
        <w:rPr>
          <w:lang w:val="el-GR"/>
        </w:rPr>
        <w:instrText>.</w:instrText>
      </w:r>
      <w:r w:rsidR="00F85173">
        <w:instrText>ekt</w:instrText>
      </w:r>
      <w:r w:rsidR="00F85173" w:rsidRPr="00F85173">
        <w:rPr>
          <w:lang w:val="el-GR"/>
        </w:rPr>
        <w:instrText>.</w:instrText>
      </w:r>
      <w:r w:rsidR="00F85173">
        <w:instrText>gr</w:instrText>
      </w:r>
      <w:r w:rsidR="00F85173" w:rsidRPr="00F85173">
        <w:rPr>
          <w:lang w:val="el-GR"/>
        </w:rPr>
        <w:instrText xml:space="preserve">" </w:instrText>
      </w:r>
      <w:r w:rsidR="00F85173">
        <w:fldChar w:fldCharType="separate"/>
      </w:r>
      <w:r w:rsidRPr="00A058F9">
        <w:rPr>
          <w:rStyle w:val="Hyperlink"/>
          <w:rFonts w:cstheme="minorHAnsi"/>
          <w:lang w:val="el-GR"/>
        </w:rPr>
        <w:t>http://metrics.ekt.gr</w:t>
      </w:r>
      <w:r w:rsidR="00F85173">
        <w:rPr>
          <w:rStyle w:val="Hyperlink"/>
          <w:rFonts w:cstheme="minorHAnsi"/>
          <w:lang w:val="el-GR"/>
        </w:rPr>
        <w:fldChar w:fldCharType="end"/>
      </w:r>
      <w:r>
        <w:rPr>
          <w:rFonts w:cstheme="minorHAnsi"/>
          <w:lang w:val="el-GR"/>
        </w:rPr>
        <w:t xml:space="preserve"> </w:t>
      </w:r>
      <w:r w:rsidRPr="00044A7D">
        <w:rPr>
          <w:rFonts w:cstheme="minorHAnsi"/>
          <w:lang w:val="el-GR"/>
        </w:rPr>
        <w:t xml:space="preserve">  </w:t>
      </w:r>
      <w:r>
        <w:rPr>
          <w:rFonts w:cstheme="minorHAnsi"/>
          <w:lang w:val="el-GR"/>
        </w:rPr>
        <w:t xml:space="preserve"> </w:t>
      </w:r>
    </w:p>
    <w:p w:rsidR="009B0DF0" w:rsidRPr="00044A7D" w:rsidRDefault="009B0DF0" w:rsidP="00BF2CC5">
      <w:pPr>
        <w:spacing w:before="170"/>
        <w:rPr>
          <w:rStyle w:val="InternetLink"/>
          <w:rFonts w:eastAsia="Batang" w:cstheme="majorHAnsi"/>
          <w:lang w:val="el-GR" w:eastAsia="el-GR"/>
        </w:rPr>
      </w:pPr>
      <w:r>
        <w:rPr>
          <w:rFonts w:cstheme="majorHAnsi"/>
          <w:b/>
          <w:color w:val="262626" w:themeColor="text1" w:themeTint="D9"/>
          <w:sz w:val="24"/>
          <w:lang w:val="el-GR"/>
        </w:rPr>
        <w:lastRenderedPageBreak/>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r w:rsidR="00F85173">
        <w:fldChar w:fldCharType="begin"/>
      </w:r>
      <w:r w:rsidR="00F85173" w:rsidRPr="00F85173">
        <w:rPr>
          <w:lang w:val="el-GR"/>
        </w:rPr>
        <w:instrText xml:space="preserve"> </w:instrText>
      </w:r>
      <w:r w:rsidR="00F85173">
        <w:instrText>HYPERLINK</w:instrText>
      </w:r>
      <w:r w:rsidR="00F85173" w:rsidRPr="00F85173">
        <w:rPr>
          <w:lang w:val="el-GR"/>
        </w:rPr>
        <w:instrText xml:space="preserve"> "</w:instrText>
      </w:r>
      <w:r w:rsidR="00F85173">
        <w:instrText>mailto</w:instrText>
      </w:r>
      <w:r w:rsidR="00F85173" w:rsidRPr="00F85173">
        <w:rPr>
          <w:lang w:val="el-GR"/>
        </w:rPr>
        <w:instrText>:</w:instrText>
      </w:r>
      <w:r w:rsidR="00F85173">
        <w:instrText>mproed</w:instrText>
      </w:r>
      <w:r w:rsidR="00F85173" w:rsidRPr="00F85173">
        <w:rPr>
          <w:lang w:val="el-GR"/>
        </w:rPr>
        <w:instrText>@</w:instrText>
      </w:r>
      <w:r w:rsidR="00F85173">
        <w:instrText>ekt</w:instrText>
      </w:r>
      <w:r w:rsidR="00F85173" w:rsidRPr="00F85173">
        <w:rPr>
          <w:lang w:val="el-GR"/>
        </w:rPr>
        <w:instrText>.</w:instrText>
      </w:r>
      <w:r w:rsidR="00F85173">
        <w:instrText>gr</w:instrText>
      </w:r>
      <w:r w:rsidR="00F85173" w:rsidRPr="00F85173">
        <w:rPr>
          <w:lang w:val="el-GR"/>
        </w:rPr>
        <w:instrText>" \</w:instrText>
      </w:r>
      <w:r w:rsidR="00F85173">
        <w:instrText>h</w:instrText>
      </w:r>
      <w:r w:rsidR="00F85173" w:rsidRPr="00F85173">
        <w:rPr>
          <w:lang w:val="el-GR"/>
        </w:rPr>
        <w:instrText xml:space="preserve"> </w:instrText>
      </w:r>
      <w:r w:rsidR="00F85173">
        <w:fldChar w:fldCharType="separate"/>
      </w:r>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r w:rsidR="00F85173">
        <w:rPr>
          <w:rStyle w:val="InternetLink"/>
          <w:rFonts w:eastAsia="Batang" w:cstheme="majorHAnsi"/>
          <w:lang w:eastAsia="el-GR"/>
        </w:rPr>
        <w:fldChar w:fldCharType="end"/>
      </w:r>
    </w:p>
    <w:p w:rsidR="00E549D3" w:rsidRDefault="00E549D3" w:rsidP="004A2D3B">
      <w:pPr>
        <w:spacing w:before="170" w:after="0"/>
        <w:rPr>
          <w:rFonts w:cstheme="majorHAnsi"/>
          <w:b/>
          <w:i/>
          <w:color w:val="262626" w:themeColor="text1" w:themeTint="D9"/>
          <w:sz w:val="24"/>
          <w:lang w:val="el-GR"/>
        </w:rPr>
      </w:pPr>
    </w:p>
    <w:p w:rsidR="00E549D3" w:rsidRPr="00223580" w:rsidRDefault="00E549D3" w:rsidP="004A2D3B">
      <w:pPr>
        <w:spacing w:before="170" w:after="0"/>
        <w:rPr>
          <w:rFonts w:cstheme="majorHAnsi"/>
          <w:b/>
          <w:i/>
          <w:color w:val="262626" w:themeColor="text1" w:themeTint="D9"/>
          <w:sz w:val="24"/>
          <w:lang w:val="el-GR"/>
        </w:rPr>
      </w:pPr>
      <w:r w:rsidRPr="00294AB0">
        <w:rPr>
          <w:rFonts w:ascii="Verdana" w:eastAsia="Batang" w:hAnsi="Verdana"/>
          <w:noProof/>
          <w:sz w:val="18"/>
          <w:szCs w:val="18"/>
        </w:rPr>
        <w:drawing>
          <wp:inline distT="0" distB="0" distL="0" distR="0" wp14:anchorId="096292CE" wp14:editId="25A6992B">
            <wp:extent cx="4627880" cy="1200785"/>
            <wp:effectExtent l="0" t="0" r="0" b="0"/>
            <wp:docPr id="10"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1200785"/>
                    </a:xfrm>
                    <a:prstGeom prst="rect">
                      <a:avLst/>
                    </a:prstGeom>
                    <a:noFill/>
                    <a:ln>
                      <a:noFill/>
                    </a:ln>
                  </pic:spPr>
                </pic:pic>
              </a:graphicData>
            </a:graphic>
          </wp:inline>
        </w:drawing>
      </w:r>
    </w:p>
    <w:p w:rsidR="00DB703C" w:rsidRDefault="00DB703C" w:rsidP="004A2D3B">
      <w:pPr>
        <w:spacing w:before="170" w:after="0"/>
        <w:rPr>
          <w:rFonts w:cstheme="majorHAnsi"/>
          <w:b/>
          <w:i/>
          <w:color w:val="262626" w:themeColor="text1" w:themeTint="D9"/>
          <w:sz w:val="24"/>
          <w:lang w:val="el-GR"/>
        </w:rPr>
      </w:pPr>
    </w:p>
    <w:p w:rsidR="00FD009B" w:rsidRDefault="00097532" w:rsidP="004A2D3B">
      <w:pPr>
        <w:spacing w:before="170" w:after="0"/>
        <w:rPr>
          <w:rStyle w:val="Emphasis"/>
          <w:rFonts w:ascii="Open Sans" w:hAnsi="Open Sans" w:cs="Open Sans"/>
          <w:color w:val="000000"/>
          <w:sz w:val="21"/>
          <w:szCs w:val="21"/>
          <w:shd w:val="clear" w:color="auto" w:fill="FFFFFF"/>
          <w:lang w:val="el-GR"/>
        </w:rPr>
      </w:pPr>
      <w:r w:rsidRPr="00097532">
        <w:rPr>
          <w:rFonts w:cstheme="majorHAnsi"/>
          <w:b/>
          <w:i/>
          <w:color w:val="262626" w:themeColor="text1" w:themeTint="D9"/>
          <w:sz w:val="24"/>
          <w:lang w:val="el-GR"/>
        </w:rPr>
        <w:br/>
      </w:r>
      <w:r w:rsidR="0013453F">
        <w:rPr>
          <w:rFonts w:cstheme="majorHAnsi"/>
          <w:b/>
          <w:i/>
          <w:color w:val="262626" w:themeColor="text1" w:themeTint="D9"/>
          <w:sz w:val="24"/>
          <w:lang w:val="el-GR"/>
        </w:rPr>
        <w:t xml:space="preserve">Σχετικά με το Εθνικό Κέντρο Τεκμηρίωσης και Ηλεκτρονικού Περιεχομένου </w:t>
      </w:r>
      <w:r w:rsidR="0013453F">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r w:rsidR="00F85173">
        <w:fldChar w:fldCharType="begin"/>
      </w:r>
      <w:r w:rsidR="00F85173" w:rsidRPr="00F85173">
        <w:rPr>
          <w:lang w:val="el-GR"/>
        </w:rPr>
        <w:instrText xml:space="preserve"> </w:instrText>
      </w:r>
      <w:r w:rsidR="00F85173">
        <w:instrText>HYPERLINK</w:instrText>
      </w:r>
      <w:r w:rsidR="00F85173" w:rsidRPr="00F85173">
        <w:rPr>
          <w:lang w:val="el-GR"/>
        </w:rPr>
        <w:instrText xml:space="preserve"> "</w:instrText>
      </w:r>
      <w:r w:rsidR="00F85173">
        <w:instrText>http</w:instrText>
      </w:r>
      <w:r w:rsidR="00F85173" w:rsidRPr="00F85173">
        <w:rPr>
          <w:lang w:val="el-GR"/>
        </w:rPr>
        <w:instrText>://</w:instrText>
      </w:r>
      <w:r w:rsidR="00F85173">
        <w:instrText>www</w:instrText>
      </w:r>
      <w:r w:rsidR="00F85173" w:rsidRPr="00F85173">
        <w:rPr>
          <w:lang w:val="el-GR"/>
        </w:rPr>
        <w:instrText>.</w:instrText>
      </w:r>
      <w:r w:rsidR="00F85173">
        <w:instrText>ekt</w:instrText>
      </w:r>
      <w:r w:rsidR="00F85173" w:rsidRPr="00F85173">
        <w:rPr>
          <w:lang w:val="el-GR"/>
        </w:rPr>
        <w:instrText>.</w:instrText>
      </w:r>
      <w:r w:rsidR="00F85173">
        <w:instrText>gr</w:instrText>
      </w:r>
      <w:r w:rsidR="00F85173" w:rsidRPr="00F85173">
        <w:rPr>
          <w:lang w:val="el-GR"/>
        </w:rPr>
        <w:instrText xml:space="preserve">" </w:instrText>
      </w:r>
      <w:r w:rsidR="00F85173">
        <w:fldChar w:fldCharType="separate"/>
      </w:r>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r w:rsidR="00F85173">
        <w:rPr>
          <w:rStyle w:val="Hyperlink"/>
          <w:rFonts w:ascii="Open Sans" w:hAnsi="Open Sans" w:cs="Open Sans"/>
          <w:sz w:val="21"/>
          <w:szCs w:val="21"/>
          <w:shd w:val="clear" w:color="auto" w:fill="FFFFFF"/>
        </w:rPr>
        <w:fldChar w:fldCharType="end"/>
      </w:r>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4A2D3B" w:rsidRDefault="00FD009B" w:rsidP="00FD009B">
      <w:pPr>
        <w:spacing w:after="0"/>
        <w:rPr>
          <w:i/>
          <w:lang w:val="el-GR" w:eastAsia="el-GR"/>
        </w:rPr>
      </w:pPr>
      <w:r w:rsidRPr="004A2D3B">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Υποστηρίζει τις επιχειρήσεις να δικτυωθούν, να γίνουν εξωστρεφείς και να συνεργαστούν με την ερευνητική κοινότητα.</w:t>
      </w:r>
      <w:r w:rsidR="004A2D3B" w:rsidRPr="004A2D3B">
        <w:rPr>
          <w:rFonts w:ascii="Open Sans" w:hAnsi="Open Sans" w:cs="Open Sans"/>
          <w:i/>
          <w:iCs/>
          <w:color w:val="000000"/>
          <w:sz w:val="21"/>
          <w:szCs w:val="21"/>
          <w:shd w:val="clear" w:color="auto" w:fill="FFFFFF"/>
          <w:lang w:val="el-GR"/>
        </w:rPr>
        <w:br/>
      </w:r>
      <w:r w:rsidR="004A2D3B" w:rsidRPr="004A2D3B">
        <w:rPr>
          <w:rFonts w:ascii="Open Sans" w:hAnsi="Open Sans" w:cs="Open Sans"/>
          <w:i/>
          <w:iCs/>
          <w:color w:val="000000"/>
          <w:sz w:val="21"/>
          <w:szCs w:val="21"/>
          <w:shd w:val="clear" w:color="auto" w:fill="FFFFFF"/>
          <w:lang w:val="el-GR"/>
        </w:rPr>
        <w:br/>
      </w:r>
    </w:p>
    <w:p w:rsidR="009B0DF0" w:rsidRPr="00294AB0" w:rsidRDefault="009B0DF0" w:rsidP="009B0DF0">
      <w:pPr>
        <w:jc w:val="both"/>
        <w:rPr>
          <w:rFonts w:ascii="Verdana" w:eastAsia="Batang" w:hAnsi="Verdana"/>
          <w:i/>
          <w:sz w:val="18"/>
          <w:szCs w:val="18"/>
          <w:lang w:val="el-GR" w:eastAsia="el-GR"/>
        </w:rPr>
      </w:pPr>
    </w:p>
    <w:p w:rsidR="00C70819" w:rsidRPr="009B0DF0" w:rsidRDefault="00C70819" w:rsidP="00044A7D">
      <w:pPr>
        <w:spacing w:after="0" w:line="240" w:lineRule="auto"/>
        <w:jc w:val="both"/>
        <w:rPr>
          <w:lang w:val="el-GR"/>
        </w:rPr>
      </w:pPr>
    </w:p>
    <w:p w:rsidR="00DC5204" w:rsidRDefault="00DC5204">
      <w:pPr>
        <w:spacing w:after="0" w:line="240" w:lineRule="auto"/>
        <w:rPr>
          <w:lang w:val="el-GR"/>
        </w:rPr>
      </w:pPr>
      <w:r>
        <w:rPr>
          <w:lang w:val="el-GR"/>
        </w:rPr>
        <w:br w:type="page"/>
      </w:r>
    </w:p>
    <w:p w:rsidR="002C0EAE" w:rsidRPr="008F102D" w:rsidRDefault="002C0EAE" w:rsidP="002C0EAE">
      <w:pPr>
        <w:jc w:val="both"/>
        <w:rPr>
          <w:b/>
          <w:sz w:val="28"/>
          <w:lang w:val="el-GR"/>
        </w:rPr>
      </w:pPr>
      <w:r w:rsidRPr="008F102D">
        <w:rPr>
          <w:b/>
          <w:sz w:val="28"/>
          <w:lang w:val="el-GR"/>
        </w:rPr>
        <w:lastRenderedPageBreak/>
        <w:t xml:space="preserve">Διαγράμματα-Πίνακες για δαπάνες Έρευνας &amp; Ανάπτυξης </w:t>
      </w:r>
      <w:r w:rsidR="008F102D" w:rsidRPr="008F102D">
        <w:rPr>
          <w:b/>
          <w:sz w:val="28"/>
          <w:lang w:val="el-GR"/>
        </w:rPr>
        <w:t>στην Ελλάδα</w:t>
      </w:r>
    </w:p>
    <w:p w:rsidR="002C0EAE" w:rsidRPr="008F102D" w:rsidRDefault="001643B5" w:rsidP="008F102D">
      <w:pPr>
        <w:jc w:val="both"/>
        <w:rPr>
          <w:rFonts w:cs="Arial"/>
          <w:b/>
          <w:iCs/>
          <w:sz w:val="24"/>
          <w:lang w:val="el-GR"/>
        </w:rPr>
      </w:pPr>
      <w:r>
        <w:rPr>
          <w:rFonts w:cs="Arial"/>
          <w:iCs/>
          <w:noProof/>
          <w:sz w:val="20"/>
        </w:rPr>
        <w:drawing>
          <wp:anchor distT="0" distB="0" distL="114300" distR="114300" simplePos="0" relativeHeight="251665408" behindDoc="0" locked="0" layoutInCell="1" allowOverlap="1">
            <wp:simplePos x="0" y="0"/>
            <wp:positionH relativeFrom="margin">
              <wp:align>center</wp:align>
            </wp:positionH>
            <wp:positionV relativeFrom="paragraph">
              <wp:posOffset>344145</wp:posOffset>
            </wp:positionV>
            <wp:extent cx="6254750" cy="28105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750" cy="2810510"/>
                    </a:xfrm>
                    <a:prstGeom prst="rect">
                      <a:avLst/>
                    </a:prstGeom>
                    <a:noFill/>
                  </pic:spPr>
                </pic:pic>
              </a:graphicData>
            </a:graphic>
            <wp14:sizeRelH relativeFrom="page">
              <wp14:pctWidth>0</wp14:pctWidth>
            </wp14:sizeRelH>
            <wp14:sizeRelV relativeFrom="page">
              <wp14:pctHeight>0</wp14:pctHeight>
            </wp14:sizeRelV>
          </wp:anchor>
        </w:drawing>
      </w:r>
      <w:r w:rsidR="002C0EAE" w:rsidRPr="008F102D">
        <w:rPr>
          <w:rFonts w:cs="Arial"/>
          <w:b/>
          <w:iCs/>
          <w:sz w:val="24"/>
          <w:lang w:val="el-GR"/>
        </w:rPr>
        <w:t>Δαπάνες Ε&amp;Α και Ένταση Ε&amp;Α (Δαπάνες Ε&amp;Α ως % του ΑΕΠ), 2011 - 20</w:t>
      </w:r>
      <w:r>
        <w:rPr>
          <w:rFonts w:cs="Arial"/>
          <w:b/>
          <w:iCs/>
          <w:sz w:val="24"/>
          <w:lang w:val="el-GR"/>
        </w:rPr>
        <w:t>20</w:t>
      </w:r>
    </w:p>
    <w:p w:rsidR="002C0EAE" w:rsidRPr="004C1E53" w:rsidRDefault="002C0EAE" w:rsidP="002C0EAE">
      <w:pPr>
        <w:rPr>
          <w:rFonts w:cs="Arial"/>
          <w:iCs/>
          <w:sz w:val="20"/>
          <w:lang w:val="el-GR"/>
        </w:rPr>
      </w:pPr>
      <w:r w:rsidRPr="004C1E53">
        <w:rPr>
          <w:rFonts w:cs="Arial"/>
          <w:iCs/>
          <w:sz w:val="20"/>
          <w:lang w:val="el-GR"/>
        </w:rPr>
        <w:t>Πηγή: Ε</w:t>
      </w:r>
      <w:r w:rsidR="00E600C3" w:rsidRPr="004C1E53">
        <w:rPr>
          <w:rFonts w:cs="Arial"/>
          <w:iCs/>
          <w:sz w:val="20"/>
          <w:lang w:val="el-GR"/>
        </w:rPr>
        <w:t xml:space="preserve">θνικό Κέντρο Τεκμηρίωσης και Ηλεκτρονικού Περιεχομένου </w:t>
      </w:r>
    </w:p>
    <w:p w:rsidR="00D7223F" w:rsidRDefault="00D7223F" w:rsidP="003251FE">
      <w:pPr>
        <w:jc w:val="both"/>
        <w:rPr>
          <w:rFonts w:cs="Arial"/>
          <w:b/>
          <w:iCs/>
          <w:sz w:val="24"/>
          <w:lang w:val="el-GR"/>
        </w:rPr>
      </w:pPr>
    </w:p>
    <w:p w:rsidR="002C0EAE" w:rsidRPr="003251FE" w:rsidRDefault="00D7223F" w:rsidP="003251FE">
      <w:pPr>
        <w:jc w:val="both"/>
        <w:rPr>
          <w:rFonts w:cs="Arial"/>
          <w:b/>
          <w:iCs/>
          <w:sz w:val="24"/>
          <w:lang w:val="el-GR"/>
        </w:rPr>
      </w:pPr>
      <w:r>
        <w:rPr>
          <w:rFonts w:cs="Arial"/>
          <w:iCs/>
          <w:noProof/>
          <w:sz w:val="20"/>
        </w:rPr>
        <w:drawing>
          <wp:anchor distT="0" distB="0" distL="114300" distR="114300" simplePos="0" relativeHeight="251667456" behindDoc="0" locked="0" layoutInCell="1" allowOverlap="1">
            <wp:simplePos x="0" y="0"/>
            <wp:positionH relativeFrom="margin">
              <wp:posOffset>101600</wp:posOffset>
            </wp:positionH>
            <wp:positionV relativeFrom="paragraph">
              <wp:posOffset>313792</wp:posOffset>
            </wp:positionV>
            <wp:extent cx="4886960" cy="2945765"/>
            <wp:effectExtent l="0" t="0" r="889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960" cy="2945765"/>
                    </a:xfrm>
                    <a:prstGeom prst="rect">
                      <a:avLst/>
                    </a:prstGeom>
                    <a:noFill/>
                  </pic:spPr>
                </pic:pic>
              </a:graphicData>
            </a:graphic>
            <wp14:sizeRelH relativeFrom="page">
              <wp14:pctWidth>0</wp14:pctWidth>
            </wp14:sizeRelH>
            <wp14:sizeRelV relativeFrom="page">
              <wp14:pctHeight>0</wp14:pctHeight>
            </wp14:sizeRelV>
          </wp:anchor>
        </w:drawing>
      </w:r>
      <w:r w:rsidR="002C0EAE" w:rsidRPr="003251FE">
        <w:rPr>
          <w:rFonts w:cs="Arial"/>
          <w:b/>
          <w:iCs/>
          <w:sz w:val="24"/>
          <w:lang w:val="el-GR"/>
        </w:rPr>
        <w:t>Δαπάνες Ε&amp;Α ανά τομέα εκτέλεσης (σε εκατ. €), 2011 – 20</w:t>
      </w:r>
      <w:r w:rsidR="001643B5">
        <w:rPr>
          <w:rFonts w:cs="Arial"/>
          <w:b/>
          <w:iCs/>
          <w:sz w:val="24"/>
          <w:lang w:val="el-GR"/>
        </w:rPr>
        <w:t>20</w:t>
      </w:r>
    </w:p>
    <w:p w:rsidR="00DB3684" w:rsidRPr="004C1E53" w:rsidRDefault="00DB3684" w:rsidP="00DB3684">
      <w:pPr>
        <w:rPr>
          <w:rFonts w:cs="Arial"/>
          <w:iCs/>
          <w:sz w:val="20"/>
          <w:lang w:val="el-GR"/>
        </w:rPr>
      </w:pPr>
      <w:r w:rsidRPr="004C1E53">
        <w:rPr>
          <w:rFonts w:cs="Arial"/>
          <w:iCs/>
          <w:sz w:val="20"/>
          <w:lang w:val="el-GR"/>
        </w:rPr>
        <w:t xml:space="preserve">Πηγή: Εθνικό Κέντρο Τεκμηρίωσης και Ηλεκτρονικού Περιεχομένου </w:t>
      </w:r>
    </w:p>
    <w:p w:rsidR="00E549D3" w:rsidRDefault="00E549D3" w:rsidP="003251FE">
      <w:pPr>
        <w:jc w:val="both"/>
        <w:rPr>
          <w:rFonts w:cs="Arial"/>
          <w:b/>
          <w:iCs/>
          <w:sz w:val="24"/>
          <w:lang w:val="el-GR"/>
        </w:rPr>
      </w:pPr>
    </w:p>
    <w:p w:rsidR="003251FE" w:rsidRDefault="00E549D3" w:rsidP="003251FE">
      <w:pPr>
        <w:jc w:val="both"/>
        <w:rPr>
          <w:rFonts w:cs="Arial"/>
          <w:b/>
          <w:iCs/>
          <w:sz w:val="24"/>
          <w:lang w:val="el-GR"/>
        </w:rPr>
      </w:pPr>
      <w:r w:rsidRPr="003251FE">
        <w:rPr>
          <w:rFonts w:cs="Arial"/>
          <w:b/>
          <w:iCs/>
          <w:noProof/>
          <w:sz w:val="24"/>
        </w:rPr>
        <w:lastRenderedPageBreak/>
        <w:drawing>
          <wp:anchor distT="0" distB="0" distL="114300" distR="114300" simplePos="0" relativeHeight="251662336" behindDoc="0" locked="0" layoutInCell="1" allowOverlap="1" wp14:anchorId="4C3B1E73" wp14:editId="130BF0AE">
            <wp:simplePos x="0" y="0"/>
            <wp:positionH relativeFrom="margin">
              <wp:posOffset>784860</wp:posOffset>
            </wp:positionH>
            <wp:positionV relativeFrom="paragraph">
              <wp:posOffset>494665</wp:posOffset>
            </wp:positionV>
            <wp:extent cx="3942080" cy="5299710"/>
            <wp:effectExtent l="0" t="0" r="1270" b="0"/>
            <wp:wrapTopAndBottom/>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3.jpg"/>
                    <pic:cNvPicPr/>
                  </pic:nvPicPr>
                  <pic:blipFill>
                    <a:blip r:embed="rId11">
                      <a:extLst>
                        <a:ext uri="{28A0092B-C50C-407E-A947-70E740481C1C}">
                          <a14:useLocalDpi xmlns:a14="http://schemas.microsoft.com/office/drawing/2010/main" val="0"/>
                        </a:ext>
                      </a:extLst>
                    </a:blip>
                    <a:stretch>
                      <a:fillRect/>
                    </a:stretch>
                  </pic:blipFill>
                  <pic:spPr>
                    <a:xfrm>
                      <a:off x="0" y="0"/>
                      <a:ext cx="3942080" cy="5299710"/>
                    </a:xfrm>
                    <a:prstGeom prst="rect">
                      <a:avLst/>
                    </a:prstGeom>
                  </pic:spPr>
                </pic:pic>
              </a:graphicData>
            </a:graphic>
            <wp14:sizeRelH relativeFrom="margin">
              <wp14:pctWidth>0</wp14:pctWidth>
            </wp14:sizeRelH>
            <wp14:sizeRelV relativeFrom="margin">
              <wp14:pctHeight>0</wp14:pctHeight>
            </wp14:sizeRelV>
          </wp:anchor>
        </w:drawing>
      </w:r>
      <w:r w:rsidR="002C0EAE" w:rsidRPr="003251FE">
        <w:rPr>
          <w:rFonts w:cs="Arial"/>
          <w:b/>
          <w:iCs/>
          <w:sz w:val="24"/>
          <w:lang w:val="el-GR"/>
        </w:rPr>
        <w:t>Ανάλυση των κύριων πηγών από τις οποίες χρηματοδοτούνται οι δαπάνες για Ε&amp;Α</w:t>
      </w:r>
      <w:r w:rsidR="003251FE">
        <w:rPr>
          <w:rFonts w:cs="Arial"/>
          <w:b/>
          <w:iCs/>
          <w:sz w:val="24"/>
          <w:lang w:val="el-GR"/>
        </w:rPr>
        <w:br/>
      </w:r>
      <w:r w:rsidR="002C0EAE" w:rsidRPr="003251FE">
        <w:rPr>
          <w:rFonts w:cs="Arial"/>
          <w:b/>
          <w:iCs/>
          <w:sz w:val="24"/>
          <w:lang w:val="el-GR"/>
        </w:rPr>
        <w:t>στην Ελλάδα (σε εκατ. €), 20</w:t>
      </w:r>
      <w:r w:rsidR="001643B5">
        <w:rPr>
          <w:rFonts w:cs="Arial"/>
          <w:b/>
          <w:iCs/>
          <w:sz w:val="24"/>
          <w:lang w:val="el-GR"/>
        </w:rPr>
        <w:t>20</w:t>
      </w:r>
    </w:p>
    <w:p w:rsidR="004C1E53" w:rsidRPr="004C1E53" w:rsidRDefault="003251FE" w:rsidP="00E549D3">
      <w:pPr>
        <w:jc w:val="both"/>
        <w:rPr>
          <w:rFonts w:cs="Arial"/>
          <w:iCs/>
          <w:sz w:val="20"/>
          <w:lang w:val="el-GR"/>
        </w:rPr>
      </w:pPr>
      <w:r>
        <w:rPr>
          <w:rFonts w:ascii="Verdana" w:hAnsi="Verdana" w:cs="Arial"/>
          <w:iCs/>
          <w:noProof/>
          <w:sz w:val="16"/>
          <w:szCs w:val="16"/>
          <w:lang w:val="el-GR" w:eastAsia="el-GR"/>
        </w:rPr>
        <w:br/>
      </w:r>
      <w:r w:rsidR="004C1E53" w:rsidRPr="004C1E53">
        <w:rPr>
          <w:rFonts w:cs="Arial"/>
          <w:iCs/>
          <w:sz w:val="20"/>
          <w:lang w:val="el-GR"/>
        </w:rPr>
        <w:t xml:space="preserve">Πηγή: Εθνικό Κέντρο Τεκμηρίωσης και Ηλεκτρονικού Περιεχομένου </w:t>
      </w:r>
    </w:p>
    <w:p w:rsidR="002C0EAE" w:rsidRDefault="002C0EAE" w:rsidP="004C1E53">
      <w:pPr>
        <w:spacing w:before="120" w:after="120"/>
        <w:rPr>
          <w:rFonts w:ascii="Arial" w:hAnsi="Arial" w:cs="Arial"/>
          <w:b/>
          <w:iCs/>
          <w:sz w:val="18"/>
          <w:lang w:val="el-GR"/>
        </w:rPr>
      </w:pPr>
    </w:p>
    <w:p w:rsidR="002C0EAE" w:rsidRDefault="002C0EAE" w:rsidP="002C0EAE">
      <w:pPr>
        <w:rPr>
          <w:rFonts w:ascii="Arial" w:hAnsi="Arial" w:cs="Arial"/>
          <w:b/>
          <w:iCs/>
          <w:sz w:val="18"/>
          <w:lang w:val="el-GR"/>
        </w:rPr>
      </w:pPr>
    </w:p>
    <w:p w:rsidR="002C0EAE" w:rsidRDefault="002C0EAE" w:rsidP="002C0EAE">
      <w:pPr>
        <w:jc w:val="both"/>
        <w:rPr>
          <w:rFonts w:ascii="Verdana" w:hAnsi="Verdana"/>
          <w:b/>
          <w:szCs w:val="24"/>
          <w:lang w:val="el-GR"/>
        </w:rPr>
      </w:pPr>
    </w:p>
    <w:p w:rsidR="002C0EAE" w:rsidRDefault="002C0EAE" w:rsidP="002C0EAE">
      <w:pPr>
        <w:jc w:val="both"/>
        <w:rPr>
          <w:rFonts w:ascii="Verdana" w:hAnsi="Verdana"/>
          <w:b/>
          <w:szCs w:val="24"/>
          <w:lang w:val="el-GR"/>
        </w:rPr>
      </w:pPr>
    </w:p>
    <w:p w:rsidR="00E549D3" w:rsidRDefault="00E549D3">
      <w:pPr>
        <w:spacing w:after="0" w:line="240" w:lineRule="auto"/>
        <w:rPr>
          <w:rFonts w:ascii="Verdana" w:hAnsi="Verdana"/>
          <w:b/>
          <w:szCs w:val="24"/>
          <w:lang w:val="el-GR"/>
        </w:rPr>
      </w:pPr>
      <w:r>
        <w:rPr>
          <w:rFonts w:ascii="Verdana" w:hAnsi="Verdana"/>
          <w:b/>
          <w:szCs w:val="24"/>
          <w:lang w:val="el-GR"/>
        </w:rPr>
        <w:br w:type="page"/>
      </w:r>
    </w:p>
    <w:p w:rsidR="002C0EAE" w:rsidRDefault="00293E42" w:rsidP="002C0EAE">
      <w:pPr>
        <w:jc w:val="both"/>
        <w:rPr>
          <w:rFonts w:ascii="Verdana" w:hAnsi="Verdana"/>
          <w:b/>
          <w:szCs w:val="24"/>
          <w:lang w:val="el-GR"/>
        </w:rPr>
      </w:pPr>
      <w:r>
        <w:rPr>
          <w:rFonts w:ascii="Verdana" w:hAnsi="Verdana"/>
          <w:b/>
          <w:noProof/>
          <w:szCs w:val="24"/>
        </w:rPr>
        <w:lastRenderedPageBreak/>
        <w:drawing>
          <wp:anchor distT="0" distB="0" distL="114300" distR="114300" simplePos="0" relativeHeight="251664384" behindDoc="0" locked="0" layoutInCell="1" allowOverlap="1" wp14:anchorId="6B5F071E" wp14:editId="37A0FFE9">
            <wp:simplePos x="0" y="0"/>
            <wp:positionH relativeFrom="column">
              <wp:posOffset>114300</wp:posOffset>
            </wp:positionH>
            <wp:positionV relativeFrom="paragraph">
              <wp:posOffset>2369185</wp:posOffset>
            </wp:positionV>
            <wp:extent cx="3996690" cy="2118360"/>
            <wp:effectExtent l="0" t="0" r="3810" b="0"/>
            <wp:wrapTopAndBottom/>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_Researchers2019.jpg"/>
                    <pic:cNvPicPr/>
                  </pic:nvPicPr>
                  <pic:blipFill>
                    <a:blip r:embed="rId12">
                      <a:extLst>
                        <a:ext uri="{28A0092B-C50C-407E-A947-70E740481C1C}">
                          <a14:useLocalDpi xmlns:a14="http://schemas.microsoft.com/office/drawing/2010/main" val="0"/>
                        </a:ext>
                      </a:extLst>
                    </a:blip>
                    <a:stretch>
                      <a:fillRect/>
                    </a:stretch>
                  </pic:blipFill>
                  <pic:spPr>
                    <a:xfrm>
                      <a:off x="0" y="0"/>
                      <a:ext cx="3996690" cy="211836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Cs w:val="24"/>
        </w:rPr>
        <w:drawing>
          <wp:anchor distT="0" distB="0" distL="114300" distR="114300" simplePos="0" relativeHeight="251663360" behindDoc="0" locked="0" layoutInCell="1" allowOverlap="1" wp14:anchorId="0F46BAF3" wp14:editId="277EB06E">
            <wp:simplePos x="0" y="0"/>
            <wp:positionH relativeFrom="margin">
              <wp:posOffset>99060</wp:posOffset>
            </wp:positionH>
            <wp:positionV relativeFrom="paragraph">
              <wp:posOffset>285115</wp:posOffset>
            </wp:positionV>
            <wp:extent cx="4015740" cy="2014220"/>
            <wp:effectExtent l="0" t="0" r="381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_RD personnel 2019.jpg"/>
                    <pic:cNvPicPr/>
                  </pic:nvPicPr>
                  <pic:blipFill>
                    <a:blip r:embed="rId13">
                      <a:extLst>
                        <a:ext uri="{28A0092B-C50C-407E-A947-70E740481C1C}">
                          <a14:useLocalDpi xmlns:a14="http://schemas.microsoft.com/office/drawing/2010/main" val="0"/>
                        </a:ext>
                      </a:extLst>
                    </a:blip>
                    <a:stretch>
                      <a:fillRect/>
                    </a:stretch>
                  </pic:blipFill>
                  <pic:spPr>
                    <a:xfrm>
                      <a:off x="0" y="0"/>
                      <a:ext cx="4015740" cy="2014220"/>
                    </a:xfrm>
                    <a:prstGeom prst="rect">
                      <a:avLst/>
                    </a:prstGeom>
                  </pic:spPr>
                </pic:pic>
              </a:graphicData>
            </a:graphic>
            <wp14:sizeRelH relativeFrom="margin">
              <wp14:pctWidth>0</wp14:pctWidth>
            </wp14:sizeRelH>
            <wp14:sizeRelV relativeFrom="margin">
              <wp14:pctHeight>0</wp14:pctHeight>
            </wp14:sizeRelV>
          </wp:anchor>
        </w:drawing>
      </w:r>
      <w:r w:rsidR="002C0EAE" w:rsidRPr="003251FE">
        <w:rPr>
          <w:rFonts w:cs="Arial"/>
          <w:b/>
          <w:iCs/>
          <w:sz w:val="24"/>
          <w:lang w:val="el-GR"/>
        </w:rPr>
        <w:t>Προσωπικό που απασχολείται σε Ε&amp;Α, Ισοδύναμα Πλήρους Απασχόλησης</w:t>
      </w:r>
      <w:r w:rsidR="005B5961">
        <w:rPr>
          <w:rFonts w:cs="Arial"/>
          <w:b/>
          <w:iCs/>
          <w:sz w:val="24"/>
          <w:lang w:val="el-GR"/>
        </w:rPr>
        <w:t xml:space="preserve"> (ΙΠΑ)</w:t>
      </w:r>
      <w:r w:rsidR="002C0EAE" w:rsidRPr="003251FE">
        <w:rPr>
          <w:rFonts w:cs="Arial"/>
          <w:b/>
          <w:iCs/>
          <w:sz w:val="24"/>
          <w:lang w:val="el-GR"/>
        </w:rPr>
        <w:t>, 20</w:t>
      </w:r>
      <w:r w:rsidR="00251B73">
        <w:rPr>
          <w:rFonts w:cs="Arial"/>
          <w:b/>
          <w:iCs/>
          <w:sz w:val="24"/>
          <w:lang w:val="el-GR"/>
        </w:rPr>
        <w:t>20</w:t>
      </w:r>
      <w:r w:rsidR="002C0EAE" w:rsidRPr="003251FE">
        <w:rPr>
          <w:rFonts w:cs="Arial"/>
          <w:b/>
          <w:iCs/>
          <w:sz w:val="24"/>
          <w:lang w:val="el-GR"/>
        </w:rPr>
        <w:t xml:space="preserve">  </w:t>
      </w:r>
    </w:p>
    <w:p w:rsidR="004C1E53" w:rsidRPr="004C1E53" w:rsidRDefault="002C2D7F" w:rsidP="004C1E53">
      <w:pPr>
        <w:rPr>
          <w:rFonts w:cs="Arial"/>
          <w:iCs/>
          <w:sz w:val="20"/>
          <w:lang w:val="el-GR"/>
        </w:rPr>
      </w:pPr>
      <w:r>
        <w:rPr>
          <w:rFonts w:cs="Arial"/>
          <w:iCs/>
          <w:sz w:val="20"/>
          <w:lang w:val="el-GR"/>
        </w:rPr>
        <w:br/>
      </w:r>
      <w:r w:rsidR="004C1E53" w:rsidRPr="004C1E53">
        <w:rPr>
          <w:rFonts w:cs="Arial"/>
          <w:iCs/>
          <w:sz w:val="20"/>
          <w:lang w:val="el-GR"/>
        </w:rPr>
        <w:t xml:space="preserve">Πηγή: Εθνικό Κέντρο Τεκμηρίωσης και Ηλεκτρονικού Περιεχομένου </w:t>
      </w:r>
    </w:p>
    <w:p w:rsidR="002C0EAE" w:rsidRDefault="002C0EAE" w:rsidP="002C0EAE">
      <w:pPr>
        <w:jc w:val="both"/>
        <w:rPr>
          <w:rFonts w:ascii="Verdana" w:hAnsi="Verdana"/>
          <w:b/>
          <w:szCs w:val="24"/>
          <w:lang w:val="el-GR"/>
        </w:rPr>
      </w:pPr>
    </w:p>
    <w:p w:rsidR="001973D7" w:rsidRPr="00283E76" w:rsidRDefault="001973D7" w:rsidP="002C0EAE">
      <w:pPr>
        <w:jc w:val="both"/>
        <w:rPr>
          <w:rFonts w:ascii="Verdana" w:hAnsi="Verdana"/>
          <w:b/>
          <w:szCs w:val="24"/>
          <w:lang w:val="el-GR"/>
        </w:rPr>
      </w:pPr>
      <w:r>
        <w:rPr>
          <w:rFonts w:ascii="Verdana" w:hAnsi="Verdana"/>
          <w:b/>
          <w:szCs w:val="24"/>
          <w:lang w:val="el-GR"/>
        </w:rPr>
        <w:tab/>
      </w:r>
    </w:p>
    <w:sectPr w:rsidR="001973D7" w:rsidRPr="00283E76" w:rsidSect="002E1873">
      <w:headerReference w:type="default" r:id="rId14"/>
      <w:footerReference w:type="default" r:id="rId15"/>
      <w:headerReference w:type="first" r:id="rId16"/>
      <w:footerReference w:type="first" r:id="rId17"/>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DE" w:rsidRDefault="007E1ADE" w:rsidP="002E1873">
      <w:pPr>
        <w:spacing w:after="0" w:line="240" w:lineRule="auto"/>
      </w:pPr>
      <w:r>
        <w:separator/>
      </w:r>
    </w:p>
  </w:endnote>
  <w:endnote w:type="continuationSeparator" w:id="0">
    <w:p w:rsidR="007E1ADE" w:rsidRDefault="007E1ADE"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Open Sans">
    <w:altName w:val="Verdana"/>
    <w:panose1 w:val="020B0606030504020204"/>
    <w:charset w:val="A1"/>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Pr="00D41F9B" w:rsidRDefault="002738C0"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2738C0" w:rsidRPr="00D41F9B" w:rsidRDefault="002738C0">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p>
  <w:p w:rsidR="002738C0" w:rsidRPr="00D41F9B" w:rsidRDefault="002738C0"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2738C0" w:rsidRPr="00D41F9B" w:rsidRDefault="002738C0">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DE" w:rsidRDefault="007E1ADE" w:rsidP="002E1873">
      <w:pPr>
        <w:spacing w:after="0" w:line="240" w:lineRule="auto"/>
      </w:pPr>
      <w:r>
        <w:separator/>
      </w:r>
    </w:p>
  </w:footnote>
  <w:footnote w:type="continuationSeparator" w:id="0">
    <w:p w:rsidR="007E1ADE" w:rsidRDefault="007E1ADE"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C0" w:rsidRDefault="002738C0">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264DFB" w:rsidRPr="00264DFB">
      <w:t>02</w:t>
    </w:r>
    <w:r w:rsidRPr="00264DFB">
      <w:t>.</w:t>
    </w:r>
    <w:r w:rsidRPr="00264DFB">
      <w:rPr>
        <w:lang w:val="el-GR"/>
      </w:rPr>
      <w:t>1</w:t>
    </w:r>
    <w:r w:rsidR="00C24544" w:rsidRPr="00264DFB">
      <w:t>1</w:t>
    </w:r>
    <w:r w:rsidRPr="00264DFB">
      <w:rPr>
        <w:lang w:val="el-GR"/>
      </w:rPr>
      <w:t>.20</w:t>
    </w:r>
    <w:r w:rsidRPr="00264DFB">
      <w:t>2</w:t>
    </w:r>
    <w:r w:rsidR="00264DFB" w:rsidRPr="00264DFB">
      <w:t>1</w:t>
    </w:r>
  </w:p>
  <w:p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46F9"/>
    <w:rsid w:val="000D1EF7"/>
    <w:rsid w:val="000E2EB0"/>
    <w:rsid w:val="000E670B"/>
    <w:rsid w:val="000F1B7A"/>
    <w:rsid w:val="001055E6"/>
    <w:rsid w:val="00111A97"/>
    <w:rsid w:val="001132DE"/>
    <w:rsid w:val="00121D68"/>
    <w:rsid w:val="0013453F"/>
    <w:rsid w:val="0013773A"/>
    <w:rsid w:val="001609C6"/>
    <w:rsid w:val="001643B5"/>
    <w:rsid w:val="0016730D"/>
    <w:rsid w:val="0017687E"/>
    <w:rsid w:val="001879A9"/>
    <w:rsid w:val="00192BAB"/>
    <w:rsid w:val="001973D7"/>
    <w:rsid w:val="001C2B9D"/>
    <w:rsid w:val="001D60BF"/>
    <w:rsid w:val="001E15D2"/>
    <w:rsid w:val="00204235"/>
    <w:rsid w:val="002043D7"/>
    <w:rsid w:val="00212827"/>
    <w:rsid w:val="00213507"/>
    <w:rsid w:val="0021492D"/>
    <w:rsid w:val="002208F1"/>
    <w:rsid w:val="00223580"/>
    <w:rsid w:val="00227ADB"/>
    <w:rsid w:val="00231BA2"/>
    <w:rsid w:val="00241D75"/>
    <w:rsid w:val="002423F5"/>
    <w:rsid w:val="00243231"/>
    <w:rsid w:val="00251B73"/>
    <w:rsid w:val="002544D7"/>
    <w:rsid w:val="00260F45"/>
    <w:rsid w:val="00261B93"/>
    <w:rsid w:val="00263A9B"/>
    <w:rsid w:val="00264DFB"/>
    <w:rsid w:val="002738C0"/>
    <w:rsid w:val="00281CCA"/>
    <w:rsid w:val="002877A3"/>
    <w:rsid w:val="00293E42"/>
    <w:rsid w:val="002B3685"/>
    <w:rsid w:val="002B5D08"/>
    <w:rsid w:val="002C0EAE"/>
    <w:rsid w:val="002C2D7F"/>
    <w:rsid w:val="002C33D6"/>
    <w:rsid w:val="002E1873"/>
    <w:rsid w:val="003059DD"/>
    <w:rsid w:val="00315158"/>
    <w:rsid w:val="003251FE"/>
    <w:rsid w:val="00332E2C"/>
    <w:rsid w:val="00334E51"/>
    <w:rsid w:val="00345DDC"/>
    <w:rsid w:val="0039097A"/>
    <w:rsid w:val="003A09FF"/>
    <w:rsid w:val="003A43CD"/>
    <w:rsid w:val="003D461D"/>
    <w:rsid w:val="003E32B8"/>
    <w:rsid w:val="003F70CA"/>
    <w:rsid w:val="00401A75"/>
    <w:rsid w:val="00405615"/>
    <w:rsid w:val="00421DA3"/>
    <w:rsid w:val="00427B63"/>
    <w:rsid w:val="00442A6B"/>
    <w:rsid w:val="00447DCF"/>
    <w:rsid w:val="00462DDC"/>
    <w:rsid w:val="00477D8D"/>
    <w:rsid w:val="00486BF1"/>
    <w:rsid w:val="004A154F"/>
    <w:rsid w:val="004A2D3B"/>
    <w:rsid w:val="004B2B64"/>
    <w:rsid w:val="004B48D6"/>
    <w:rsid w:val="004B7A0F"/>
    <w:rsid w:val="004C11AD"/>
    <w:rsid w:val="004C1E53"/>
    <w:rsid w:val="004C25BB"/>
    <w:rsid w:val="004D12A2"/>
    <w:rsid w:val="004D7E4A"/>
    <w:rsid w:val="004E3EBF"/>
    <w:rsid w:val="004E4B57"/>
    <w:rsid w:val="00517337"/>
    <w:rsid w:val="00533CFB"/>
    <w:rsid w:val="0055587A"/>
    <w:rsid w:val="00561F1D"/>
    <w:rsid w:val="00577E88"/>
    <w:rsid w:val="00580476"/>
    <w:rsid w:val="0059171C"/>
    <w:rsid w:val="005A0403"/>
    <w:rsid w:val="005B5961"/>
    <w:rsid w:val="005B61E5"/>
    <w:rsid w:val="005F0D19"/>
    <w:rsid w:val="00610214"/>
    <w:rsid w:val="00610B2F"/>
    <w:rsid w:val="00616508"/>
    <w:rsid w:val="0063034C"/>
    <w:rsid w:val="0065132C"/>
    <w:rsid w:val="00652B33"/>
    <w:rsid w:val="00665986"/>
    <w:rsid w:val="006854F7"/>
    <w:rsid w:val="00693749"/>
    <w:rsid w:val="006A75E6"/>
    <w:rsid w:val="006D0D75"/>
    <w:rsid w:val="006E2C99"/>
    <w:rsid w:val="006E4C35"/>
    <w:rsid w:val="00704039"/>
    <w:rsid w:val="00705D85"/>
    <w:rsid w:val="007145F4"/>
    <w:rsid w:val="00720C3A"/>
    <w:rsid w:val="0077060F"/>
    <w:rsid w:val="00790BEA"/>
    <w:rsid w:val="00797F30"/>
    <w:rsid w:val="007C536F"/>
    <w:rsid w:val="007D2870"/>
    <w:rsid w:val="007D77A4"/>
    <w:rsid w:val="007E1ADE"/>
    <w:rsid w:val="007E4D87"/>
    <w:rsid w:val="007E67CF"/>
    <w:rsid w:val="00801E68"/>
    <w:rsid w:val="00802EA1"/>
    <w:rsid w:val="00807351"/>
    <w:rsid w:val="0081280F"/>
    <w:rsid w:val="00821115"/>
    <w:rsid w:val="00834D8D"/>
    <w:rsid w:val="008439D2"/>
    <w:rsid w:val="0085138D"/>
    <w:rsid w:val="00881E9A"/>
    <w:rsid w:val="00885C95"/>
    <w:rsid w:val="008918B2"/>
    <w:rsid w:val="00897E62"/>
    <w:rsid w:val="008A0F6A"/>
    <w:rsid w:val="008B6150"/>
    <w:rsid w:val="008C7679"/>
    <w:rsid w:val="008D2755"/>
    <w:rsid w:val="008F102D"/>
    <w:rsid w:val="008F44A2"/>
    <w:rsid w:val="00914547"/>
    <w:rsid w:val="00934878"/>
    <w:rsid w:val="0096148D"/>
    <w:rsid w:val="009732E6"/>
    <w:rsid w:val="00997624"/>
    <w:rsid w:val="009B0DF0"/>
    <w:rsid w:val="009B5AA5"/>
    <w:rsid w:val="009C4982"/>
    <w:rsid w:val="009D0EF3"/>
    <w:rsid w:val="009D1FDE"/>
    <w:rsid w:val="009F2CF1"/>
    <w:rsid w:val="00A02041"/>
    <w:rsid w:val="00A11144"/>
    <w:rsid w:val="00A36E04"/>
    <w:rsid w:val="00A43B93"/>
    <w:rsid w:val="00A4758D"/>
    <w:rsid w:val="00A61AB1"/>
    <w:rsid w:val="00A70390"/>
    <w:rsid w:val="00A7669B"/>
    <w:rsid w:val="00A944BF"/>
    <w:rsid w:val="00AD0383"/>
    <w:rsid w:val="00AD069D"/>
    <w:rsid w:val="00AD2ABA"/>
    <w:rsid w:val="00AE65B0"/>
    <w:rsid w:val="00AF1A08"/>
    <w:rsid w:val="00AF5A34"/>
    <w:rsid w:val="00AF6A36"/>
    <w:rsid w:val="00B04B35"/>
    <w:rsid w:val="00B27D91"/>
    <w:rsid w:val="00B330F7"/>
    <w:rsid w:val="00B4066B"/>
    <w:rsid w:val="00B552AA"/>
    <w:rsid w:val="00B57A74"/>
    <w:rsid w:val="00B709D9"/>
    <w:rsid w:val="00B75D53"/>
    <w:rsid w:val="00B81BAA"/>
    <w:rsid w:val="00B87355"/>
    <w:rsid w:val="00BA050A"/>
    <w:rsid w:val="00BA3EF4"/>
    <w:rsid w:val="00BB291D"/>
    <w:rsid w:val="00BB77B6"/>
    <w:rsid w:val="00BC390C"/>
    <w:rsid w:val="00BE4E81"/>
    <w:rsid w:val="00BE5839"/>
    <w:rsid w:val="00BF2CC5"/>
    <w:rsid w:val="00C11192"/>
    <w:rsid w:val="00C12667"/>
    <w:rsid w:val="00C24544"/>
    <w:rsid w:val="00C467DD"/>
    <w:rsid w:val="00C515D1"/>
    <w:rsid w:val="00C54609"/>
    <w:rsid w:val="00C54A3D"/>
    <w:rsid w:val="00C55DA3"/>
    <w:rsid w:val="00C61884"/>
    <w:rsid w:val="00C70819"/>
    <w:rsid w:val="00C85F3D"/>
    <w:rsid w:val="00CB11E9"/>
    <w:rsid w:val="00CB4791"/>
    <w:rsid w:val="00CD1DF6"/>
    <w:rsid w:val="00CD3BBC"/>
    <w:rsid w:val="00CE0EE4"/>
    <w:rsid w:val="00CF1DC3"/>
    <w:rsid w:val="00D17D47"/>
    <w:rsid w:val="00D340AC"/>
    <w:rsid w:val="00D41F9B"/>
    <w:rsid w:val="00D54466"/>
    <w:rsid w:val="00D55E29"/>
    <w:rsid w:val="00D67756"/>
    <w:rsid w:val="00D67768"/>
    <w:rsid w:val="00D7223F"/>
    <w:rsid w:val="00DB3684"/>
    <w:rsid w:val="00DB703C"/>
    <w:rsid w:val="00DC5204"/>
    <w:rsid w:val="00E03788"/>
    <w:rsid w:val="00E07888"/>
    <w:rsid w:val="00E12E09"/>
    <w:rsid w:val="00E27EBF"/>
    <w:rsid w:val="00E3275F"/>
    <w:rsid w:val="00E44211"/>
    <w:rsid w:val="00E4638A"/>
    <w:rsid w:val="00E507E4"/>
    <w:rsid w:val="00E549D3"/>
    <w:rsid w:val="00E600C3"/>
    <w:rsid w:val="00E62404"/>
    <w:rsid w:val="00EA5A00"/>
    <w:rsid w:val="00ED30F3"/>
    <w:rsid w:val="00EF445A"/>
    <w:rsid w:val="00F00748"/>
    <w:rsid w:val="00F12205"/>
    <w:rsid w:val="00F25EAF"/>
    <w:rsid w:val="00F472FE"/>
    <w:rsid w:val="00F479DB"/>
    <w:rsid w:val="00F47CBE"/>
    <w:rsid w:val="00F51263"/>
    <w:rsid w:val="00F70852"/>
    <w:rsid w:val="00F84266"/>
    <w:rsid w:val="00F85173"/>
    <w:rsid w:val="00FA1A08"/>
    <w:rsid w:val="00FB3380"/>
    <w:rsid w:val="00FD009B"/>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2639-B661-4F19-A2E2-7A2A7FED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1320</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Μαργαρίτης Προέδρου</cp:lastModifiedBy>
  <cp:revision>12</cp:revision>
  <cp:lastPrinted>2021-11-01T13:49:00Z</cp:lastPrinted>
  <dcterms:created xsi:type="dcterms:W3CDTF">2021-11-01T15:56:00Z</dcterms:created>
  <dcterms:modified xsi:type="dcterms:W3CDTF">2021-11-02T11:34:00Z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