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DCBAC" w14:textId="77777777" w:rsidR="00AF29D3" w:rsidRPr="003227D5" w:rsidRDefault="00AF29D3" w:rsidP="00B079B6">
      <w:pPr>
        <w:spacing w:after="0" w:line="240" w:lineRule="auto"/>
        <w:jc w:val="center"/>
        <w:rPr>
          <w:rFonts w:ascii="Calibri" w:eastAsia="Calibri" w:hAnsi="Calibri" w:cs="Calibri Light"/>
          <w:b/>
          <w:color w:val="262626"/>
          <w:sz w:val="28"/>
          <w:lang w:val="el-GR"/>
        </w:rPr>
      </w:pPr>
      <w:r w:rsidRPr="003227D5">
        <w:rPr>
          <w:rFonts w:ascii="Calibri" w:eastAsia="Calibri" w:hAnsi="Calibri" w:cs="Calibri Light"/>
          <w:b/>
          <w:color w:val="262626"/>
          <w:sz w:val="28"/>
          <w:lang w:val="el-GR"/>
        </w:rPr>
        <w:t>Αύξηση σε δαπάνες και θέσεις εργασίας στην Έρευνα &amp; Ανάπτυξη το 2023</w:t>
      </w:r>
    </w:p>
    <w:p w14:paraId="6F6B7041" w14:textId="77777777" w:rsidR="00B079B6" w:rsidRPr="00B079B6" w:rsidRDefault="00B079B6" w:rsidP="00B079B6">
      <w:pPr>
        <w:spacing w:after="0" w:line="240" w:lineRule="auto"/>
        <w:jc w:val="center"/>
        <w:rPr>
          <w:rFonts w:ascii="Calibri" w:eastAsia="Calibri" w:hAnsi="Calibri" w:cs="Calibri Light"/>
          <w:b/>
          <w:color w:val="262626"/>
          <w:sz w:val="28"/>
          <w:lang w:val="el-GR"/>
        </w:rPr>
      </w:pPr>
      <w:r w:rsidRPr="003227D5">
        <w:rPr>
          <w:rFonts w:ascii="Calibri" w:eastAsia="Calibri" w:hAnsi="Calibri" w:cs="Calibri Light"/>
          <w:color w:val="262626"/>
          <w:sz w:val="28"/>
          <w:lang w:val="el-GR"/>
        </w:rPr>
        <w:t xml:space="preserve">Το ΕΚΤ δημοσίευσε τα επίσημα αναλυτικά στοιχεία για την Ε&amp;Α στην Ελλάδα </w:t>
      </w:r>
    </w:p>
    <w:p w14:paraId="07BE679A" w14:textId="77777777" w:rsidR="00B079B6" w:rsidRPr="00BF0B66" w:rsidRDefault="00B079B6" w:rsidP="00B079B6">
      <w:pPr>
        <w:spacing w:after="0" w:line="240" w:lineRule="auto"/>
        <w:ind w:firstLine="720"/>
        <w:jc w:val="center"/>
        <w:rPr>
          <w:rFonts w:ascii="Calibri" w:eastAsia="Calibri" w:hAnsi="Calibri" w:cs="Calibri Light"/>
          <w:color w:val="262626"/>
          <w:sz w:val="12"/>
          <w:lang w:val="el-GR"/>
        </w:rPr>
      </w:pPr>
    </w:p>
    <w:p w14:paraId="2E992755" w14:textId="77777777" w:rsidR="00B079B6" w:rsidRPr="00B079B6" w:rsidRDefault="00B079B6" w:rsidP="00B079B6">
      <w:pPr>
        <w:spacing w:before="80" w:after="80"/>
        <w:jc w:val="both"/>
        <w:rPr>
          <w:rFonts w:ascii="Calibri" w:eastAsia="Calibri" w:hAnsi="Calibri" w:cs="Times New Roman"/>
          <w:lang w:val="el-GR"/>
        </w:rPr>
      </w:pPr>
      <w:r w:rsidRPr="00B079B6">
        <w:rPr>
          <w:rFonts w:ascii="Calibri" w:eastAsia="Calibri" w:hAnsi="Calibri" w:cs="Times New Roman"/>
          <w:lang w:val="el-GR"/>
        </w:rPr>
        <w:t>Το 2023, οι δαπάνες για Έρευνα &amp; Ανάπτυξη στην Ελλάδα ανήλθαν σε 3,37 δισ. ευρώ, ενώ η απασχόληση έφτασε τις 73.263 θέσεις πλήρους απασχόλησης</w:t>
      </w:r>
      <w:r>
        <w:rPr>
          <w:rFonts w:ascii="Calibri" w:eastAsia="Calibri" w:hAnsi="Calibri" w:cs="Times New Roman"/>
          <w:lang w:val="el-GR"/>
        </w:rPr>
        <w:t>,</w:t>
      </w:r>
      <w:r w:rsidRPr="00B079B6">
        <w:rPr>
          <w:rFonts w:ascii="Calibri" w:eastAsia="Calibri" w:hAnsi="Calibri" w:cs="Times New Roman"/>
          <w:lang w:val="el-GR"/>
        </w:rPr>
        <w:t xml:space="preserve"> σύμφωνα με τα οριστικά στοιχεία που δημοσίευσε το Εθνικό Κέντρο Τεκμηρίωσης και Ηλεκτρονικού Περιεχομένου (ΕΚΤ). Ο δείκτης «Ένταση Ε&amp;Α» παρέμεινε στο 1,49% του ΑΕΠ, σταθερός σε σχέση με το 2022</w:t>
      </w:r>
      <w:r>
        <w:rPr>
          <w:rFonts w:ascii="Calibri" w:eastAsia="Calibri" w:hAnsi="Calibri" w:cs="Times New Roman"/>
          <w:lang w:val="el-GR"/>
        </w:rPr>
        <w:t xml:space="preserve">. </w:t>
      </w:r>
      <w:r w:rsidRPr="00B079B6">
        <w:rPr>
          <w:rFonts w:ascii="Calibri" w:eastAsia="Calibri" w:hAnsi="Calibri" w:cs="Times New Roman"/>
          <w:lang w:val="el-GR"/>
        </w:rPr>
        <w:t xml:space="preserve">Οι επιχειρήσεις κάλυψαν το 49,3% των συνολικών δαπανών, ενώ σημαντική ήταν η συμβολή της τριτοβάθμιας εκπαίδευσης και του κρατικού τομέα. Η Περιφέρεια Αττικής συγκεντρώνει το μεγαλύτερο μέρος των δαπανών και της απασχόλησης Ε&amp;Α, με </w:t>
      </w:r>
      <w:r w:rsidR="003227D5">
        <w:rPr>
          <w:rFonts w:ascii="Calibri" w:eastAsia="Calibri" w:hAnsi="Calibri" w:cs="Times New Roman"/>
          <w:lang w:val="el-GR"/>
        </w:rPr>
        <w:t xml:space="preserve">τις </w:t>
      </w:r>
      <w:r w:rsidRPr="00B079B6">
        <w:rPr>
          <w:rFonts w:ascii="Calibri" w:eastAsia="Calibri" w:hAnsi="Calibri" w:cs="Times New Roman"/>
          <w:lang w:val="el-GR"/>
        </w:rPr>
        <w:t>υψηλ</w:t>
      </w:r>
      <w:r w:rsidR="003227D5">
        <w:rPr>
          <w:rFonts w:ascii="Calibri" w:eastAsia="Calibri" w:hAnsi="Calibri" w:cs="Times New Roman"/>
          <w:lang w:val="el-GR"/>
        </w:rPr>
        <w:t xml:space="preserve">ότερες </w:t>
      </w:r>
      <w:r w:rsidRPr="00B079B6">
        <w:rPr>
          <w:rFonts w:ascii="Calibri" w:eastAsia="Calibri" w:hAnsi="Calibri" w:cs="Times New Roman"/>
          <w:lang w:val="el-GR"/>
        </w:rPr>
        <w:t>τιμέ</w:t>
      </w:r>
      <w:r w:rsidR="003227D5">
        <w:rPr>
          <w:rFonts w:ascii="Calibri" w:eastAsia="Calibri" w:hAnsi="Calibri" w:cs="Times New Roman"/>
          <w:lang w:val="el-GR"/>
        </w:rPr>
        <w:t xml:space="preserve">ς έντασης Ε&amp;Α να καταγράφονται </w:t>
      </w:r>
      <w:r w:rsidRPr="00B079B6">
        <w:rPr>
          <w:rFonts w:ascii="Calibri" w:eastAsia="Calibri" w:hAnsi="Calibri" w:cs="Times New Roman"/>
          <w:lang w:val="el-GR"/>
        </w:rPr>
        <w:t xml:space="preserve">σε Ήπειρο, </w:t>
      </w:r>
      <w:r w:rsidR="003227D5">
        <w:rPr>
          <w:rFonts w:ascii="Calibri" w:eastAsia="Calibri" w:hAnsi="Calibri" w:cs="Times New Roman"/>
          <w:lang w:val="el-GR"/>
        </w:rPr>
        <w:t xml:space="preserve">Αττική, </w:t>
      </w:r>
      <w:r w:rsidRPr="00B079B6">
        <w:rPr>
          <w:rFonts w:ascii="Calibri" w:eastAsia="Calibri" w:hAnsi="Calibri" w:cs="Times New Roman"/>
          <w:lang w:val="el-GR"/>
        </w:rPr>
        <w:t>Κρήτη, Δυτική Ελλάδα και Κεντρική Μακεδονία.</w:t>
      </w:r>
    </w:p>
    <w:p w14:paraId="4486BE0C" w14:textId="75F94FDE" w:rsidR="00B079B6" w:rsidRPr="00B079B6" w:rsidRDefault="00B079B6" w:rsidP="00B079B6">
      <w:pPr>
        <w:spacing w:before="80" w:after="80"/>
        <w:jc w:val="both"/>
        <w:rPr>
          <w:rFonts w:ascii="Calibri" w:eastAsia="Calibri" w:hAnsi="Calibri" w:cs="Times New Roman"/>
          <w:lang w:val="el-GR"/>
        </w:rPr>
      </w:pPr>
      <w:r w:rsidRPr="00B079B6">
        <w:rPr>
          <w:rFonts w:ascii="Calibri" w:eastAsia="Calibri" w:hAnsi="Calibri" w:cs="Times New Roman"/>
          <w:lang w:val="el-GR"/>
        </w:rPr>
        <w:t xml:space="preserve">Αναλυτικότερα, το 2023, οι συνολικές δαπάνες που πραγματοποιήθηκαν για Ε&amp;Α στην Ελλάδα ήταν </w:t>
      </w:r>
      <w:r w:rsidRPr="00B079B6">
        <w:rPr>
          <w:rFonts w:ascii="Calibri" w:eastAsia="Calibri" w:hAnsi="Calibri" w:cs="Times New Roman"/>
          <w:shd w:val="clear" w:color="auto" w:fill="FFFFFF"/>
          <w:lang w:val="el-GR"/>
        </w:rPr>
        <w:t>3.365,12</w:t>
      </w:r>
      <w:r w:rsidRPr="00B079B6">
        <w:rPr>
          <w:rFonts w:ascii="Calibri" w:eastAsia="Calibri" w:hAnsi="Calibri" w:cs="Times New Roman"/>
          <w:lang w:val="el-GR"/>
        </w:rPr>
        <w:t xml:space="preserve"> εκατ. ευρώ, αυξημένες κατά 294,82 εκατ. ευρώ σε σχέση με το 2022 (ποσοστό αύξησης 9,6%). Σε συνδυασμό με την αύξηση, κατά 8,3%, του ΑΕΠ στην Ελλάδα το 2023, ο  δείκτης "Ένταση Ε&amp;Α", που εκφράζει τις δαπάνες Ε&amp;Α ως ποσοστό του ΑΕΠ, διαμορφώθηκε σ</w:t>
      </w:r>
      <w:r w:rsidR="003227D5">
        <w:rPr>
          <w:rFonts w:ascii="Calibri" w:eastAsia="Calibri" w:hAnsi="Calibri" w:cs="Times New Roman"/>
          <w:lang w:val="el-GR"/>
        </w:rPr>
        <w:t>το</w:t>
      </w:r>
      <w:r w:rsidRPr="00B079B6">
        <w:rPr>
          <w:rFonts w:ascii="Calibri" w:eastAsia="Calibri" w:hAnsi="Calibri" w:cs="Times New Roman"/>
          <w:lang w:val="el-GR"/>
        </w:rPr>
        <w:t xml:space="preserve"> 1,49</w:t>
      </w:r>
      <w:bookmarkStart w:id="0" w:name="_GoBack"/>
      <w:bookmarkEnd w:id="0"/>
      <w:r w:rsidRPr="00B079B6">
        <w:rPr>
          <w:rFonts w:ascii="Calibri" w:eastAsia="Calibri" w:hAnsi="Calibri" w:cs="Times New Roman"/>
          <w:lang w:val="el-GR"/>
        </w:rPr>
        <w:t>%, παραμένοντας στην ίδια τιμή με το 2022. Σε ευρωπαϊκό επίπεδο, η  Ελλάδα βρίσκεται στη 15η θέση μεταξύ των χωρών της ΕΕ27, σε ό</w:t>
      </w:r>
      <w:r w:rsidR="003227D5">
        <w:rPr>
          <w:rFonts w:ascii="Calibri" w:eastAsia="Calibri" w:hAnsi="Calibri" w:cs="Times New Roman"/>
          <w:lang w:val="el-GR"/>
        </w:rPr>
        <w:t>,</w:t>
      </w:r>
      <w:r w:rsidRPr="00B079B6">
        <w:rPr>
          <w:rFonts w:ascii="Calibri" w:eastAsia="Calibri" w:hAnsi="Calibri" w:cs="Times New Roman"/>
          <w:lang w:val="el-GR"/>
        </w:rPr>
        <w:t>τι αφορά την ένταση Ε&amp;Α.</w:t>
      </w:r>
    </w:p>
    <w:p w14:paraId="0035A7DB" w14:textId="77777777" w:rsidR="00B079B6" w:rsidRPr="009A77DD" w:rsidRDefault="00B079B6" w:rsidP="00B079B6">
      <w:pPr>
        <w:spacing w:before="80" w:after="80"/>
        <w:jc w:val="both"/>
        <w:rPr>
          <w:rFonts w:ascii="Calibri" w:eastAsia="Calibri" w:hAnsi="Calibri" w:cs="Times New Roman"/>
          <w:lang w:val="el-GR"/>
        </w:rPr>
      </w:pPr>
      <w:r w:rsidRPr="00B079B6">
        <w:rPr>
          <w:rFonts w:ascii="Calibri" w:eastAsia="Calibri" w:hAnsi="Calibri" w:cs="Times New Roman"/>
          <w:lang w:val="el-GR"/>
        </w:rPr>
        <w:t xml:space="preserve">Παράλληλα, ο αριθμός του προσωπικού που απασχολήθηκε σε δραστηριότητες Ε&amp;Α, εκφρασμένος σε Ισοδύναμα Πλήρους Απασχόλησης (ΙΠΑ) που αποδίδουν "θέσεις" πλήρους απασχόλησης, αυξήθηκε σε 73.263 ΙΠΑ για το συνολικό προσωπικό σε Ε&amp;Α από 69.307 ΙΠΑ το 2022 (ποσοστό αύξησης 12,2%) και σε 54.679 ΙΠΑ για το ερευνητικό προσωπικό  από 51.611 ΙΠΑ το 2022 (ποσοστό αύξησης 5,9%). </w:t>
      </w:r>
      <w:r w:rsidR="009A77DD">
        <w:rPr>
          <w:rFonts w:ascii="Calibri" w:eastAsia="Calibri" w:hAnsi="Calibri" w:cs="Times New Roman"/>
          <w:lang w:val="el-GR"/>
        </w:rPr>
        <w:t>Σε ευρωπαϊκό επίπεδο, η Ελλάδα καταλαμβάνει</w:t>
      </w:r>
      <w:r w:rsidR="004A1F0C">
        <w:rPr>
          <w:rFonts w:ascii="Calibri" w:eastAsia="Calibri" w:hAnsi="Calibri" w:cs="Times New Roman"/>
          <w:lang w:val="el-GR"/>
        </w:rPr>
        <w:t xml:space="preserve"> </w:t>
      </w:r>
      <w:r w:rsidR="009A77DD">
        <w:rPr>
          <w:rFonts w:ascii="Calibri" w:eastAsia="Calibri" w:hAnsi="Calibri" w:cs="Times New Roman"/>
          <w:lang w:val="el-GR"/>
        </w:rPr>
        <w:t>τη 12</w:t>
      </w:r>
      <w:r w:rsidR="009A77DD" w:rsidRPr="009A77DD">
        <w:rPr>
          <w:rFonts w:ascii="Calibri" w:eastAsia="Calibri" w:hAnsi="Calibri" w:cs="Times New Roman"/>
          <w:vertAlign w:val="superscript"/>
          <w:lang w:val="el-GR"/>
        </w:rPr>
        <w:t>η</w:t>
      </w:r>
      <w:r w:rsidR="009A77DD">
        <w:rPr>
          <w:rFonts w:ascii="Calibri" w:eastAsia="Calibri" w:hAnsi="Calibri" w:cs="Times New Roman"/>
          <w:lang w:val="el-GR"/>
        </w:rPr>
        <w:t xml:space="preserve"> θέση μεταξύ των χωρών της ΕΕ27, όσον αφορά τα ΙΠΑ του συνολικού προσωπικού σε Ε&amp;Α. </w:t>
      </w:r>
    </w:p>
    <w:p w14:paraId="257539B4" w14:textId="77777777" w:rsidR="00B079B6" w:rsidRPr="00B079B6" w:rsidRDefault="00B079B6" w:rsidP="00B079B6">
      <w:pPr>
        <w:spacing w:before="80" w:after="80"/>
        <w:jc w:val="both"/>
        <w:rPr>
          <w:rFonts w:ascii="Calibri" w:eastAsia="Calibri" w:hAnsi="Calibri" w:cs="Times New Roman"/>
          <w:lang w:val="el-GR"/>
        </w:rPr>
      </w:pPr>
      <w:r w:rsidRPr="00B079B6">
        <w:rPr>
          <w:rFonts w:ascii="Calibri" w:eastAsia="Calibri" w:hAnsi="Calibri" w:cs="Times New Roman"/>
          <w:lang w:val="el-GR"/>
        </w:rPr>
        <w:t xml:space="preserve">Τα αποτελέσματα της στατιστικής έρευνας του ΕΚΤ, που διεξήχθη το 2024 σε φορείς με ερευνητικές και αναπτυξιακές δραστηριότητες στους τέσσερις τομείς δραστηριοτήτων: επιχειρήσεις (BES), τριτοβάθμια εκπαίδευση (HES), κρατικό τομέα (GOV) και ιδιωτικά μη κερδοσκοπικά ιδρύματα (PNP), είναι διαθέσιμα στην έκδοση «Βασικοί </w:t>
      </w:r>
      <w:r w:rsidRPr="00E116BA">
        <w:rPr>
          <w:rFonts w:ascii="Calibri" w:eastAsia="Calibri" w:hAnsi="Calibri" w:cs="Times New Roman"/>
          <w:lang w:val="el-GR"/>
        </w:rPr>
        <w:t>Δείκτες Έρευνας και Ανάπτυξης για δαπάνες και προσωπικό το 2023 στην Ελλάδα»</w:t>
      </w:r>
      <w:r w:rsidR="00E116BA" w:rsidRPr="00E116BA">
        <w:rPr>
          <w:rFonts w:ascii="Calibri" w:eastAsia="Calibri" w:hAnsi="Calibri" w:cs="Times New Roman"/>
          <w:lang w:val="el-GR"/>
        </w:rPr>
        <w:t xml:space="preserve"> (</w:t>
      </w:r>
      <w:hyperlink r:id="rId11" w:history="1">
        <w:r w:rsidR="00E116BA" w:rsidRPr="00C96679">
          <w:rPr>
            <w:rStyle w:val="Hyperlink"/>
            <w:rFonts w:ascii="Calibri" w:eastAsia="Calibri" w:hAnsi="Calibri" w:cs="Times New Roman"/>
          </w:rPr>
          <w:t>https</w:t>
        </w:r>
        <w:r w:rsidR="00E116BA" w:rsidRPr="00C96679">
          <w:rPr>
            <w:rStyle w:val="Hyperlink"/>
            <w:rFonts w:ascii="Calibri" w:eastAsia="Calibri" w:hAnsi="Calibri" w:cs="Times New Roman"/>
            <w:lang w:val="el-GR"/>
          </w:rPr>
          <w:t>://</w:t>
        </w:r>
        <w:r w:rsidR="00E116BA" w:rsidRPr="00C96679">
          <w:rPr>
            <w:rStyle w:val="Hyperlink"/>
            <w:rFonts w:ascii="Calibri" w:eastAsia="Calibri" w:hAnsi="Calibri" w:cs="Times New Roman"/>
          </w:rPr>
          <w:t>metrics</w:t>
        </w:r>
        <w:r w:rsidR="00E116BA" w:rsidRPr="00C96679">
          <w:rPr>
            <w:rStyle w:val="Hyperlink"/>
            <w:rFonts w:ascii="Calibri" w:eastAsia="Calibri" w:hAnsi="Calibri" w:cs="Times New Roman"/>
            <w:lang w:val="el-GR"/>
          </w:rPr>
          <w:t>.</w:t>
        </w:r>
        <w:r w:rsidR="00E116BA" w:rsidRPr="00C96679">
          <w:rPr>
            <w:rStyle w:val="Hyperlink"/>
            <w:rFonts w:ascii="Calibri" w:eastAsia="Calibri" w:hAnsi="Calibri" w:cs="Times New Roman"/>
          </w:rPr>
          <w:t>ekt</w:t>
        </w:r>
        <w:r w:rsidR="00E116BA" w:rsidRPr="00C96679">
          <w:rPr>
            <w:rStyle w:val="Hyperlink"/>
            <w:rFonts w:ascii="Calibri" w:eastAsia="Calibri" w:hAnsi="Calibri" w:cs="Times New Roman"/>
            <w:lang w:val="el-GR"/>
          </w:rPr>
          <w:t>.</w:t>
        </w:r>
        <w:r w:rsidR="00E116BA" w:rsidRPr="00C96679">
          <w:rPr>
            <w:rStyle w:val="Hyperlink"/>
            <w:rFonts w:ascii="Calibri" w:eastAsia="Calibri" w:hAnsi="Calibri" w:cs="Times New Roman"/>
          </w:rPr>
          <w:t>gr</w:t>
        </w:r>
        <w:r w:rsidR="00E116BA" w:rsidRPr="00C96679">
          <w:rPr>
            <w:rStyle w:val="Hyperlink"/>
            <w:rFonts w:ascii="Calibri" w:eastAsia="Calibri" w:hAnsi="Calibri" w:cs="Times New Roman"/>
            <w:lang w:val="el-GR"/>
          </w:rPr>
          <w:t>/</w:t>
        </w:r>
        <w:r w:rsidR="00E116BA" w:rsidRPr="00C96679">
          <w:rPr>
            <w:rStyle w:val="Hyperlink"/>
            <w:rFonts w:ascii="Calibri" w:eastAsia="Calibri" w:hAnsi="Calibri" w:cs="Times New Roman"/>
          </w:rPr>
          <w:t>publications</w:t>
        </w:r>
        <w:r w:rsidR="00E116BA" w:rsidRPr="00C96679">
          <w:rPr>
            <w:rStyle w:val="Hyperlink"/>
            <w:rFonts w:ascii="Calibri" w:eastAsia="Calibri" w:hAnsi="Calibri" w:cs="Times New Roman"/>
            <w:lang w:val="el-GR"/>
          </w:rPr>
          <w:t>/737</w:t>
        </w:r>
      </w:hyperlink>
      <w:r w:rsidR="00E116BA" w:rsidRPr="00E116BA">
        <w:rPr>
          <w:rFonts w:ascii="Calibri" w:eastAsia="Calibri" w:hAnsi="Calibri" w:cs="Times New Roman"/>
          <w:lang w:val="el-GR"/>
        </w:rPr>
        <w:t>)</w:t>
      </w:r>
      <w:r w:rsidRPr="00E116BA">
        <w:rPr>
          <w:rFonts w:ascii="Calibri" w:eastAsia="Calibri" w:hAnsi="Calibri" w:cs="Times New Roman"/>
          <w:lang w:val="el-GR"/>
        </w:rPr>
        <w:t>.</w:t>
      </w:r>
    </w:p>
    <w:p w14:paraId="1D336A43" w14:textId="77777777" w:rsidR="003227D5" w:rsidRPr="003227D5" w:rsidRDefault="003227D5" w:rsidP="00B079B6">
      <w:pPr>
        <w:spacing w:before="80" w:after="80"/>
        <w:jc w:val="both"/>
        <w:rPr>
          <w:rFonts w:ascii="Calibri" w:eastAsia="Calibri" w:hAnsi="Calibri" w:cs="Times New Roman"/>
          <w:b/>
          <w:sz w:val="24"/>
          <w:lang w:val="el-GR"/>
        </w:rPr>
      </w:pPr>
      <w:r w:rsidRPr="003227D5">
        <w:rPr>
          <w:rFonts w:ascii="Calibri" w:eastAsia="Calibri" w:hAnsi="Calibri" w:cs="Times New Roman"/>
          <w:b/>
          <w:sz w:val="24"/>
          <w:lang w:val="el-GR"/>
        </w:rPr>
        <w:t>Οι δαπάνες Ε&amp;Α ανά τομέα δραστηριοτήτων</w:t>
      </w:r>
    </w:p>
    <w:p w14:paraId="58805339" w14:textId="77777777" w:rsidR="00B079B6" w:rsidRPr="00B079B6" w:rsidRDefault="00B079B6" w:rsidP="00B079B6">
      <w:pPr>
        <w:spacing w:before="80" w:after="80"/>
        <w:jc w:val="both"/>
        <w:rPr>
          <w:rFonts w:ascii="Calibri" w:eastAsia="Calibri" w:hAnsi="Calibri" w:cs="Times New Roman"/>
          <w:lang w:val="el-GR"/>
        </w:rPr>
      </w:pPr>
      <w:r w:rsidRPr="00B079B6">
        <w:rPr>
          <w:rFonts w:ascii="Calibri" w:eastAsia="Calibri" w:hAnsi="Calibri" w:cs="Times New Roman"/>
          <w:lang w:val="el-GR"/>
        </w:rPr>
        <w:t>Η συμμετοχή του τομέα των επιχειρήσεων στο σύνολο των δαπανών Ε&amp;Α διαμορφώθηκε στο 49,3 % (1.657,94 εκατ. ευρώ)</w:t>
      </w:r>
      <w:r w:rsidR="003227D5">
        <w:rPr>
          <w:rFonts w:ascii="Calibri" w:eastAsia="Calibri" w:hAnsi="Calibri" w:cs="Times New Roman"/>
          <w:lang w:val="el-GR"/>
        </w:rPr>
        <w:t>,</w:t>
      </w:r>
      <w:r w:rsidRPr="00B079B6">
        <w:rPr>
          <w:rFonts w:ascii="Calibri" w:eastAsia="Calibri" w:hAnsi="Calibri" w:cs="Times New Roman"/>
          <w:lang w:val="el-GR"/>
        </w:rPr>
        <w:t xml:space="preserve"> συνεχίζοντας την ανοδική πορεία των τελευταίων ετών. Το 2023 οι οικονομικοί κλάδοι με τη μεγαλύτερη συνεισφορά ήταν: «Ενημέρωση &amp; Επικοινωνία» (312,85 εκατ. ευρώ), «Χονδρικό και λιανικό εμπόριο» (217,73 εκατ. ευρώ), «Χρηματοπιστωτικές και ασφαλιστικές δραστηριότητες» (194,64 εκατ. ευρώ) και «Επαγγελματικές, επιστημονικές και τεχνικές δραστηριότητες» (193,45 εκατ. ευρώ).  Οι δαπάνες Ε&amp;Α που αφορούν τον συνολικό κλάδο του Τομέα Πληροφοριών &amp; Επικοινωνίας, όπως συγκροτείται από επιμέρους κλάδους της Μεταποίησης και των Υπηρεσιών, ανήλθαν σε 395,05 εκατ. ευρώ. </w:t>
      </w:r>
    </w:p>
    <w:p w14:paraId="4E05851A" w14:textId="77777777" w:rsidR="00B079B6" w:rsidRPr="00B079B6" w:rsidRDefault="00B079B6" w:rsidP="00B079B6">
      <w:pPr>
        <w:spacing w:before="80" w:after="80"/>
        <w:jc w:val="both"/>
        <w:rPr>
          <w:rFonts w:ascii="Calibri" w:eastAsia="Calibri" w:hAnsi="Calibri" w:cs="Times New Roman"/>
          <w:lang w:val="el-GR"/>
        </w:rPr>
      </w:pPr>
      <w:r w:rsidRPr="00B079B6">
        <w:rPr>
          <w:rFonts w:ascii="Calibri" w:eastAsia="Calibri" w:hAnsi="Calibri" w:cs="Times New Roman"/>
          <w:lang w:val="el-GR"/>
        </w:rPr>
        <w:t>Όσον αφορά την απασχόληση σε δραστηριότητες Ε&amp;Α στις επιχειρήσεις, ο αριθμός των Ισοδυνάμων Πλήρους Απασχόλησης (ΙΠΑ), για το συνολικό προσωπικό ήταν 22.628 ΙΠΑ</w:t>
      </w:r>
      <w:r w:rsidR="0037715D">
        <w:rPr>
          <w:rFonts w:ascii="Calibri" w:eastAsia="Calibri" w:hAnsi="Calibri" w:cs="Times New Roman"/>
          <w:lang w:val="el-GR"/>
        </w:rPr>
        <w:t xml:space="preserve"> (ποσοστό 30,9% επί του συνόλου)</w:t>
      </w:r>
      <w:r w:rsidRPr="00B079B6">
        <w:rPr>
          <w:rFonts w:ascii="Calibri" w:eastAsia="Calibri" w:hAnsi="Calibri" w:cs="Times New Roman"/>
          <w:lang w:val="el-GR"/>
        </w:rPr>
        <w:t xml:space="preserve">, εκ των οποίων 17.001 ΙΠΑ αφορούσαν προσωπικό με ερευνητικά καθήκοντα. </w:t>
      </w:r>
    </w:p>
    <w:p w14:paraId="44D016A7" w14:textId="77777777" w:rsidR="00B079B6" w:rsidRPr="00B079B6" w:rsidRDefault="00B079B6" w:rsidP="00B079B6">
      <w:pPr>
        <w:spacing w:before="80" w:after="80"/>
        <w:jc w:val="both"/>
        <w:rPr>
          <w:rFonts w:ascii="Calibri" w:eastAsia="Calibri" w:hAnsi="Calibri" w:cs="Times New Roman"/>
          <w:lang w:val="el-GR"/>
        </w:rPr>
      </w:pPr>
      <w:r w:rsidRPr="00B079B6">
        <w:rPr>
          <w:rFonts w:ascii="Calibri" w:eastAsia="Calibri" w:hAnsi="Calibri" w:cs="Times New Roman"/>
          <w:lang w:val="el-GR"/>
        </w:rPr>
        <w:t xml:space="preserve">Ο δεύτερος τομέας, κατά φθίνουσα σειρά δαπανών Ε&amp;Α, ήταν ο τομέας της τριτοβάθμιας εκπαίδευσης, που περιλαμβάνει τα Πανεπιστήμια, τα Ερευνητικά Πανεπιστημιακά Ινστιτούτα και τα Πανεπιστημιακά </w:t>
      </w:r>
      <w:r w:rsidRPr="00B079B6">
        <w:rPr>
          <w:rFonts w:ascii="Calibri" w:eastAsia="Calibri" w:hAnsi="Calibri" w:cs="Times New Roman"/>
          <w:lang w:val="el-GR"/>
        </w:rPr>
        <w:lastRenderedPageBreak/>
        <w:t xml:space="preserve">Νοσοκομεία. Το 2023 οι δαπάνες Ε&amp;Α του τομέα ανήλθαν σε 982,55 εκατ. ευρώ (29,2% του συνόλου των δαπανών Ε&amp;Α στην Ελλάδα). Οι δραστηριότητες Ε&amp;Α, σύμφωνα και με τις διεθνείς πρακτικές για τον συγκεκριμένο τομέα, είχαν ως επίκεντρο την υλοποίηση βασικής έρευνας (524,85 εκατ. ευρώ) και εφαρμοσμένης έρευνας (371,87 εκατ. ευρώ). Τα επιστημονικά πεδία με τις μεγαλύτερες δαπάνες ήταν </w:t>
      </w:r>
      <w:r w:rsidRPr="00B079B6">
        <w:rPr>
          <w:rFonts w:ascii="Calibri" w:eastAsia="Calibri" w:hAnsi="Calibri" w:cs="Times New Roman"/>
          <w:color w:val="000000"/>
          <w:lang w:val="el-GR"/>
        </w:rPr>
        <w:t xml:space="preserve">η </w:t>
      </w:r>
      <w:bookmarkStart w:id="1" w:name="_Hlk170741209"/>
      <w:r w:rsidRPr="00B079B6">
        <w:rPr>
          <w:rFonts w:ascii="Calibri" w:eastAsia="Calibri" w:hAnsi="Calibri" w:cs="Times New Roman"/>
          <w:color w:val="000000"/>
          <w:lang w:val="el-GR"/>
        </w:rPr>
        <w:t>«Ιατρική και Επιστήμες Υγείας» (259,30 εκατ. ευρώ), οι «Κοινωνικές Επιστήμες» (223,20 εκατ. ευρώ) και οι</w:t>
      </w:r>
      <w:r w:rsidRPr="00B079B6">
        <w:rPr>
          <w:rFonts w:ascii="Calibri" w:eastAsia="Calibri" w:hAnsi="Calibri" w:cs="Times New Roman"/>
          <w:lang w:val="el-GR"/>
        </w:rPr>
        <w:t xml:space="preserve"> «</w:t>
      </w:r>
      <w:r w:rsidRPr="00B079B6">
        <w:rPr>
          <w:rFonts w:ascii="Calibri" w:eastAsia="Calibri" w:hAnsi="Calibri" w:cs="Times New Roman"/>
          <w:color w:val="000000"/>
          <w:lang w:val="el-GR"/>
        </w:rPr>
        <w:t xml:space="preserve">Επιστήμες Μηχανικού &amp; Τεχνολογία» (216,12 εκατ. ευρώ). </w:t>
      </w:r>
      <w:bookmarkEnd w:id="1"/>
      <w:r w:rsidRPr="00B079B6">
        <w:rPr>
          <w:rFonts w:ascii="Calibri" w:eastAsia="Calibri" w:hAnsi="Calibri" w:cs="Times New Roman"/>
          <w:color w:val="000000"/>
          <w:lang w:val="el-GR"/>
        </w:rPr>
        <w:t xml:space="preserve">    </w:t>
      </w:r>
    </w:p>
    <w:p w14:paraId="7E01E732" w14:textId="77777777" w:rsidR="00B079B6" w:rsidRPr="00B079B6" w:rsidRDefault="00B079B6" w:rsidP="00B079B6">
      <w:pPr>
        <w:spacing w:before="80" w:after="80"/>
        <w:jc w:val="both"/>
        <w:rPr>
          <w:rFonts w:ascii="Calibri" w:eastAsia="Calibri" w:hAnsi="Calibri" w:cs="Times New Roman"/>
          <w:lang w:val="el-GR"/>
        </w:rPr>
      </w:pPr>
      <w:r w:rsidRPr="00B079B6">
        <w:rPr>
          <w:rFonts w:ascii="Calibri" w:eastAsia="Calibri" w:hAnsi="Calibri" w:cs="Times New Roman"/>
          <w:lang w:val="el-GR"/>
        </w:rPr>
        <w:t>Ο τομέας τριτοβάθμιας εκπαίδευσης συγκεντρώνει τις περισσότερες θέσεις απασχόλησης σε Ε&amp;Α, που το 2023 ήταν συνολικά 33.335 ΙΠΑ</w:t>
      </w:r>
      <w:r w:rsidR="0037715D">
        <w:rPr>
          <w:rFonts w:ascii="Calibri" w:eastAsia="Calibri" w:hAnsi="Calibri" w:cs="Times New Roman"/>
          <w:lang w:val="el-GR"/>
        </w:rPr>
        <w:t xml:space="preserve"> (45,5% επί του συνόλου)</w:t>
      </w:r>
      <w:r w:rsidRPr="00B079B6">
        <w:rPr>
          <w:rFonts w:ascii="Calibri" w:eastAsia="Calibri" w:hAnsi="Calibri" w:cs="Times New Roman"/>
          <w:lang w:val="el-GR"/>
        </w:rPr>
        <w:t>, εκ των οποίων 27.566 ΙΠΑ αφορούσαν ερευνητικές θέσεις.</w:t>
      </w:r>
    </w:p>
    <w:p w14:paraId="2A0F63E6" w14:textId="77777777" w:rsidR="00E116BA" w:rsidRPr="00172631" w:rsidRDefault="00B079B6" w:rsidP="00B079B6">
      <w:pPr>
        <w:spacing w:before="80" w:after="80"/>
        <w:jc w:val="both"/>
        <w:rPr>
          <w:rFonts w:ascii="Calibri" w:eastAsia="Calibri" w:hAnsi="Calibri" w:cs="Times New Roman"/>
          <w:lang w:val="el-GR"/>
        </w:rPr>
      </w:pPr>
      <w:r w:rsidRPr="00B079B6">
        <w:rPr>
          <w:rFonts w:ascii="Calibri" w:eastAsia="Calibri" w:hAnsi="Calibri" w:cs="Times New Roman"/>
          <w:lang w:val="el-GR"/>
        </w:rPr>
        <w:t>Οι δαπάνες του κρατικού τομέα το 202</w:t>
      </w:r>
      <w:r>
        <w:rPr>
          <w:rFonts w:ascii="Calibri" w:eastAsia="Calibri" w:hAnsi="Calibri" w:cs="Times New Roman"/>
          <w:lang w:val="el-GR"/>
        </w:rPr>
        <w:t>3</w:t>
      </w:r>
      <w:r w:rsidRPr="00B079B6">
        <w:rPr>
          <w:rFonts w:ascii="Calibri" w:eastAsia="Calibri" w:hAnsi="Calibri" w:cs="Times New Roman"/>
          <w:lang w:val="el-GR"/>
        </w:rPr>
        <w:t xml:space="preserve"> ανήλθαν σε 707,86 εκατ. ευρώ (21% του συνόλου των δαπανών Ε&amp;Α στην Ελλάδα). Ο κρατικός τομέας περιλαμβάνει φορείς που εποπτεύονται από διάφορα Υπουργεία όπως, τα Ερευνητικά Κέντρα που εποπτεύονται από τη Γενική Γραμματεία Έρευνας και Καινοτομίας, οι Δημόσιοι Ερευνητικοί Φορείς που εποπτεύονται από άλλα Υπουργεία, οι Εφορείες Αρχαιοτήτων, οι Υπηρεσίες Νεωτέρων Μνημείων, τα Δημόσια Μουσεία, τα Δημόσια Νοσοκομεία, οι Φορείς/ οι Διευθύνσεις /τα Νοσοκομεία του Υπουργείου Εθνικής Άμυνας, κ.α. </w:t>
      </w:r>
    </w:p>
    <w:p w14:paraId="1CCB966E" w14:textId="77777777" w:rsidR="007B0C1D" w:rsidRDefault="00B079B6" w:rsidP="00B079B6">
      <w:pPr>
        <w:spacing w:before="80" w:after="80"/>
        <w:jc w:val="both"/>
        <w:rPr>
          <w:rFonts w:ascii="Calibri" w:eastAsia="Calibri" w:hAnsi="Calibri" w:cs="Times New Roman"/>
          <w:lang w:val="el-GR"/>
        </w:rPr>
      </w:pPr>
      <w:r w:rsidRPr="00B079B6">
        <w:rPr>
          <w:rFonts w:ascii="Calibri" w:eastAsia="Calibri" w:hAnsi="Calibri" w:cs="Times New Roman"/>
          <w:lang w:val="el-GR"/>
        </w:rPr>
        <w:t xml:space="preserve">Συνολικά, οι δραστηριότητες Ε&amp;Α του κρατικού τομέα για το 2023 αφορούσαν τόσο </w:t>
      </w:r>
      <w:r w:rsidR="0037715D">
        <w:rPr>
          <w:rFonts w:ascii="Calibri" w:eastAsia="Calibri" w:hAnsi="Calibri" w:cs="Times New Roman"/>
          <w:lang w:val="el-GR"/>
        </w:rPr>
        <w:t xml:space="preserve">τη </w:t>
      </w:r>
      <w:r w:rsidRPr="00B079B6">
        <w:rPr>
          <w:rFonts w:ascii="Calibri" w:eastAsia="Calibri" w:hAnsi="Calibri" w:cs="Times New Roman"/>
          <w:lang w:val="el-GR"/>
        </w:rPr>
        <w:t xml:space="preserve">βασική όσο και </w:t>
      </w:r>
      <w:r w:rsidR="0037715D">
        <w:rPr>
          <w:rFonts w:ascii="Calibri" w:eastAsia="Calibri" w:hAnsi="Calibri" w:cs="Times New Roman"/>
          <w:lang w:val="el-GR"/>
        </w:rPr>
        <w:t xml:space="preserve">την </w:t>
      </w:r>
      <w:r w:rsidRPr="00B079B6">
        <w:rPr>
          <w:rFonts w:ascii="Calibri" w:eastAsia="Calibri" w:hAnsi="Calibri" w:cs="Times New Roman"/>
          <w:lang w:val="el-GR"/>
        </w:rPr>
        <w:t xml:space="preserve">εφαρμοσμένη έρευνα, με δαπάνες 278,25 και 294,65 εκατ. ευρώ αντίστοιχα. Τα κυριότερα επιστημονικά πεδία στα οποία διεξήγαγαν Ε&amp;Α το 2023 οι κρατικοί φορείς ήταν η «Ιατρική και Επιστήμες Υγείας» (208,48 εκατ. ευρώ), οι «Ανθρωπιστικές Επιστήμες &amp; Τέχνες» (141,20 εκατ. </w:t>
      </w:r>
      <w:r w:rsidR="00E116BA">
        <w:rPr>
          <w:rFonts w:ascii="Calibri" w:eastAsia="Calibri" w:hAnsi="Calibri" w:cs="Times New Roman"/>
          <w:lang w:val="el-GR"/>
        </w:rPr>
        <w:t>ευρώ</w:t>
      </w:r>
      <w:r w:rsidRPr="00B079B6">
        <w:rPr>
          <w:rFonts w:ascii="Calibri" w:eastAsia="Calibri" w:hAnsi="Calibri" w:cs="Times New Roman"/>
          <w:lang w:val="el-GR"/>
        </w:rPr>
        <w:t>) και οι «Επιστήμες Μηχανικού &amp; Τεχνολ</w:t>
      </w:r>
      <w:r w:rsidR="007B0C1D">
        <w:rPr>
          <w:rFonts w:ascii="Calibri" w:eastAsia="Calibri" w:hAnsi="Calibri" w:cs="Times New Roman"/>
          <w:lang w:val="el-GR"/>
        </w:rPr>
        <w:t xml:space="preserve">ογία» (137,67 εκατ. ευρώ). </w:t>
      </w:r>
    </w:p>
    <w:p w14:paraId="3DCC3B67" w14:textId="1277E652" w:rsidR="00B079B6" w:rsidRPr="00B079B6" w:rsidRDefault="00B079B6" w:rsidP="00B079B6">
      <w:pPr>
        <w:spacing w:before="80" w:after="80"/>
        <w:jc w:val="both"/>
        <w:rPr>
          <w:rFonts w:ascii="Calibri" w:eastAsia="Calibri" w:hAnsi="Calibri" w:cs="Times New Roman"/>
          <w:lang w:val="el-GR"/>
        </w:rPr>
      </w:pPr>
      <w:r w:rsidRPr="00B079B6">
        <w:rPr>
          <w:rFonts w:ascii="Calibri" w:eastAsia="Calibri" w:hAnsi="Calibri" w:cs="Times New Roman"/>
          <w:lang w:val="el-GR"/>
        </w:rPr>
        <w:t>Η απασχόληση σε Ε&amp;Α στους κρατικούς φορείς ανήλθε σε 16.948 ΙΠΑ</w:t>
      </w:r>
      <w:r w:rsidR="0037715D">
        <w:rPr>
          <w:rFonts w:ascii="Calibri" w:eastAsia="Calibri" w:hAnsi="Calibri" w:cs="Times New Roman"/>
          <w:lang w:val="el-GR"/>
        </w:rPr>
        <w:t xml:space="preserve"> (23,1% επί του συνόλου)</w:t>
      </w:r>
      <w:r w:rsidRPr="00B079B6">
        <w:rPr>
          <w:rFonts w:ascii="Calibri" w:eastAsia="Calibri" w:hAnsi="Calibri" w:cs="Times New Roman"/>
          <w:lang w:val="el-GR"/>
        </w:rPr>
        <w:t xml:space="preserve">, εκ των οποίων 9.855 ΙΠΑ αφορούσαν  ερευνητικές θέσεις.  </w:t>
      </w:r>
    </w:p>
    <w:p w14:paraId="5F0FAF6A" w14:textId="77777777" w:rsidR="00B079B6" w:rsidRPr="00B079B6" w:rsidRDefault="00B079B6" w:rsidP="00B079B6">
      <w:pPr>
        <w:spacing w:before="80" w:after="80"/>
        <w:jc w:val="both"/>
        <w:rPr>
          <w:rFonts w:ascii="Calibri" w:eastAsia="Calibri" w:hAnsi="Calibri" w:cs="Times New Roman"/>
          <w:lang w:val="el-GR"/>
        </w:rPr>
      </w:pPr>
      <w:r w:rsidRPr="00B079B6">
        <w:rPr>
          <w:rFonts w:ascii="Calibri" w:eastAsia="Calibri" w:hAnsi="Calibri" w:cs="Times New Roman"/>
          <w:lang w:val="el-GR"/>
        </w:rPr>
        <w:t>Τέλος, στον τομέα των ιδιωτικών μη κερδοσκοπικών ιδρυμάτων πραγματοποιήθηκαν δαπάνες Ε&amp;Α 16,77 εκατ. ευρώ</w:t>
      </w:r>
      <w:r w:rsidR="0037715D">
        <w:rPr>
          <w:rFonts w:ascii="Calibri" w:eastAsia="Calibri" w:hAnsi="Calibri" w:cs="Times New Roman"/>
          <w:lang w:val="el-GR"/>
        </w:rPr>
        <w:t>,</w:t>
      </w:r>
      <w:r w:rsidRPr="00B079B6">
        <w:rPr>
          <w:rFonts w:ascii="Calibri" w:eastAsia="Calibri" w:hAnsi="Calibri" w:cs="Times New Roman"/>
          <w:lang w:val="el-GR"/>
        </w:rPr>
        <w:t xml:space="preserve"> ενώ η συνολική απασχόληση σε Ε&amp;Α ήταν 352 ΙΠΑ</w:t>
      </w:r>
      <w:r w:rsidR="0037715D">
        <w:rPr>
          <w:rFonts w:ascii="Calibri" w:eastAsia="Calibri" w:hAnsi="Calibri" w:cs="Times New Roman"/>
          <w:lang w:val="el-GR"/>
        </w:rPr>
        <w:t xml:space="preserve"> (0,5% επί του συνόλου)</w:t>
      </w:r>
      <w:r w:rsidRPr="00B079B6">
        <w:rPr>
          <w:rFonts w:ascii="Calibri" w:eastAsia="Calibri" w:hAnsi="Calibri" w:cs="Times New Roman"/>
          <w:lang w:val="el-GR"/>
        </w:rPr>
        <w:t xml:space="preserve">, εκ των οποίων 256 ΙΠΑ αφορούσαν  ερευνητικές θέσεις. </w:t>
      </w:r>
    </w:p>
    <w:p w14:paraId="77C95CE8" w14:textId="77777777" w:rsidR="003227D5" w:rsidRPr="003227D5" w:rsidRDefault="003227D5" w:rsidP="00B079B6">
      <w:pPr>
        <w:spacing w:before="80" w:after="80"/>
        <w:jc w:val="both"/>
        <w:rPr>
          <w:rFonts w:ascii="Calibri" w:eastAsia="Calibri" w:hAnsi="Calibri" w:cs="Times New Roman"/>
          <w:b/>
          <w:sz w:val="24"/>
          <w:lang w:val="el-GR"/>
        </w:rPr>
      </w:pPr>
      <w:r w:rsidRPr="003227D5">
        <w:rPr>
          <w:rFonts w:ascii="Calibri" w:eastAsia="Calibri" w:hAnsi="Calibri" w:cs="Times New Roman"/>
          <w:b/>
          <w:sz w:val="24"/>
          <w:lang w:val="el-GR"/>
        </w:rPr>
        <w:t xml:space="preserve">Η χρηματοδότηση των δαπανών Ε&amp;Α και η περιφερειακή διάσταση </w:t>
      </w:r>
    </w:p>
    <w:p w14:paraId="02FE239A" w14:textId="77777777" w:rsidR="00B079B6" w:rsidRPr="00B079B6" w:rsidRDefault="00B079B6" w:rsidP="00B079B6">
      <w:pPr>
        <w:spacing w:before="80" w:after="80"/>
        <w:jc w:val="both"/>
        <w:rPr>
          <w:rFonts w:ascii="Calibri" w:eastAsia="Calibri" w:hAnsi="Calibri" w:cs="Times New Roman"/>
          <w:lang w:val="el-GR"/>
        </w:rPr>
      </w:pPr>
      <w:r w:rsidRPr="00B079B6">
        <w:rPr>
          <w:rFonts w:ascii="Calibri" w:eastAsia="Calibri" w:hAnsi="Calibri" w:cs="Times New Roman"/>
          <w:lang w:val="el-GR"/>
        </w:rPr>
        <w:t xml:space="preserve">Το μεγαλύτερο μέρος των δαπανών Ε&amp;Α στην Ελλάδα το 2023 χρηματοδοτείται από το κράτος με ποσό 1.358,88 εκατ. ευρώ </w:t>
      </w:r>
      <w:r w:rsidR="0037715D">
        <w:rPr>
          <w:rFonts w:ascii="Calibri" w:eastAsia="Calibri" w:hAnsi="Calibri" w:cs="Times New Roman"/>
          <w:lang w:val="el-GR"/>
        </w:rPr>
        <w:t>(</w:t>
      </w:r>
      <w:r w:rsidRPr="00B079B6">
        <w:rPr>
          <w:rFonts w:ascii="Calibri" w:eastAsia="Calibri" w:hAnsi="Calibri" w:cs="Times New Roman"/>
          <w:lang w:val="el-GR"/>
        </w:rPr>
        <w:t xml:space="preserve">με ανάλυση σε τακτικό προϋπολογισμό 772,72 εκατ. ευρώ, προγράμματα ΕΣΠΑ και Ταμείο Ανάκαμψης &amp; Ανθεκτικότητας 453,22 εκατ. ευρώ και Εθνικό Πρόγραμμα Ανάπτυξης και λοιπές κρατικές πηγές 132,94 εκατ. ευρώ). Εξίσου σημαντικές είναι και οι ιδιωτικές επενδύσεις από τις επιχειρήσεις, οι οποίες ανέρχονται σε 1.342,01 εκατ. ευρώ. Τέλος, ποσό 408,68 εκατ. ευρώ προέρχεται από τη συμμετοχή ελληνικών φορέων σε ανταγωνιστικά προγράμματα της Ευρωπαϊκής Ένωσης.  </w:t>
      </w:r>
    </w:p>
    <w:p w14:paraId="6AA86D09" w14:textId="77777777" w:rsidR="00B079B6" w:rsidRPr="00B079B6" w:rsidRDefault="00B079B6" w:rsidP="00B079B6">
      <w:pPr>
        <w:spacing w:before="80" w:after="80"/>
        <w:jc w:val="both"/>
        <w:rPr>
          <w:rFonts w:ascii="Calibri" w:eastAsia="Calibri" w:hAnsi="Calibri" w:cs="Times New Roman"/>
          <w:lang w:val="el-GR"/>
        </w:rPr>
      </w:pPr>
      <w:r w:rsidRPr="00B079B6">
        <w:rPr>
          <w:rFonts w:ascii="Calibri" w:eastAsia="Calibri" w:hAnsi="Calibri" w:cs="Times New Roman"/>
          <w:lang w:val="el-GR"/>
        </w:rPr>
        <w:t>Όσον αφορά την περιφερειακή κατανομή των  δραστηριοτήτων Ε&amp;Α, η Περιφέρεια Αττικής συγκεντρώνει το μεγαλύτερο μέρος των δαπανών Ε&amp;Α (1.921,80 εκατ. ευρώ που αντιστοιχεί σε 57,1 % του συνόλου) καθώς και του προσωπικού Ε&amp;Α (36.</w:t>
      </w:r>
      <w:r w:rsidR="00E116BA">
        <w:rPr>
          <w:rFonts w:ascii="Calibri" w:eastAsia="Calibri" w:hAnsi="Calibri" w:cs="Times New Roman"/>
          <w:lang w:val="el-GR"/>
        </w:rPr>
        <w:t>036 ΙΠΑ που αντιστοιχεί σε 49,2</w:t>
      </w:r>
      <w:r w:rsidRPr="00B079B6">
        <w:rPr>
          <w:rFonts w:ascii="Calibri" w:eastAsia="Calibri" w:hAnsi="Calibri" w:cs="Times New Roman"/>
          <w:lang w:val="el-GR"/>
        </w:rPr>
        <w:t>% του συνόλου). Ο  δείκτης "Ένταση Ε&amp;Α", που εκφράζει τις δαπάνες Ε&amp;Α ως ποσοστό του ΑΕΠ της κάθε Περιφέρειας και αναδεικνύει την σημασία των δραστηριοτήτων Ε&amp;Α στο σύνολο των δραστηριοτήτων κάθε Περιφέρειας, καταγράφει υψηλές τιμές, πάνω από τον εθνικό μέσο όρο,</w:t>
      </w:r>
      <w:r w:rsidR="00E116BA">
        <w:rPr>
          <w:rFonts w:ascii="Calibri" w:eastAsia="Calibri" w:hAnsi="Calibri" w:cs="Times New Roman"/>
          <w:lang w:val="el-GR"/>
        </w:rPr>
        <w:t xml:space="preserve"> στις Περιφέρειες Ηπείρου (1,81%), Αττικής (1,75</w:t>
      </w:r>
      <w:r w:rsidRPr="00B079B6">
        <w:rPr>
          <w:rFonts w:ascii="Calibri" w:eastAsia="Calibri" w:hAnsi="Calibri" w:cs="Times New Roman"/>
          <w:lang w:val="el-GR"/>
        </w:rPr>
        <w:t>%), Κρήτης (1,67%), Δυτικής Ελλάδας (1,55%)</w:t>
      </w:r>
      <w:r w:rsidR="00E116BA">
        <w:rPr>
          <w:rFonts w:ascii="Calibri" w:eastAsia="Calibri" w:hAnsi="Calibri" w:cs="Times New Roman"/>
          <w:lang w:val="el-GR"/>
        </w:rPr>
        <w:t xml:space="preserve"> και Κεντρικής Μακεδονίας (1,52</w:t>
      </w:r>
      <w:r w:rsidRPr="00B079B6">
        <w:rPr>
          <w:rFonts w:ascii="Calibri" w:eastAsia="Calibri" w:hAnsi="Calibri" w:cs="Times New Roman"/>
          <w:lang w:val="el-GR"/>
        </w:rPr>
        <w:t xml:space="preserve">%). </w:t>
      </w:r>
    </w:p>
    <w:p w14:paraId="5A6BE4E9" w14:textId="77777777" w:rsidR="00B079B6" w:rsidRPr="00B079B6" w:rsidRDefault="00B079B6" w:rsidP="00B079B6">
      <w:pPr>
        <w:spacing w:before="80" w:after="80"/>
        <w:jc w:val="both"/>
        <w:rPr>
          <w:rFonts w:ascii="Calibri" w:eastAsia="Calibri" w:hAnsi="Calibri" w:cs="Times New Roman"/>
          <w:lang w:val="el-GR"/>
        </w:rPr>
      </w:pPr>
      <w:r w:rsidRPr="00B079B6">
        <w:rPr>
          <w:rFonts w:ascii="Calibri" w:eastAsia="Calibri" w:hAnsi="Calibri" w:cs="Times New Roman"/>
          <w:lang w:val="el-GR"/>
        </w:rPr>
        <w:t xml:space="preserve">Τα στατιστικά στοιχεία και οι δείκτες για Έρευνα, Ανάπτυξη και Καινοτομία στην Ελλάδα αφορούν ευρωπαϊκές στατιστικές και παράγονται από το Εθνικό Κέντρο Τεκμηρίωσης και Ηλεκτρονικού Περιεχομένου, την αρμόδια εθνική αρχή του Ελληνικού Στατιστικού Συστήματος. Αποτελούν τα επίσημα εθνικά στοιχεία τα οποία αποστέλλονται και δημοσιεύονται από τη Eurostat και τον ΟΟΣΑ. </w:t>
      </w:r>
      <w:r w:rsidRPr="00B079B6">
        <w:rPr>
          <w:rFonts w:ascii="Calibri" w:eastAsia="Calibri" w:hAnsi="Calibri" w:cs="Times New Roman"/>
          <w:lang w:val="el-GR"/>
        </w:rPr>
        <w:lastRenderedPageBreak/>
        <w:t xml:space="preserve">Διατίθενται επίσης από το ΕΚΤ σε έντυπες και ηλεκτρονικές εκδόσεις και πίνακες δεδομένων στον δικτυακό τόπο </w:t>
      </w:r>
      <w:hyperlink r:id="rId12" w:history="1">
        <w:r w:rsidRPr="00B079B6">
          <w:rPr>
            <w:rFonts w:ascii="Calibri" w:eastAsia="Calibri" w:hAnsi="Calibri" w:cs="Times New Roman"/>
            <w:color w:val="0563C1"/>
            <w:u w:val="single"/>
            <w:lang w:val="el-GR"/>
          </w:rPr>
          <w:t>http://metrics.ekt.gr</w:t>
        </w:r>
      </w:hyperlink>
      <w:r w:rsidRPr="00B079B6">
        <w:rPr>
          <w:rFonts w:ascii="Calibri" w:eastAsia="Calibri" w:hAnsi="Calibri" w:cs="Times New Roman"/>
          <w:lang w:val="el-GR"/>
        </w:rPr>
        <w:t xml:space="preserve">. </w:t>
      </w:r>
    </w:p>
    <w:p w14:paraId="7839AC09" w14:textId="77777777" w:rsidR="00740CCF" w:rsidRPr="00E116BA" w:rsidRDefault="0013453F" w:rsidP="009D0EF3">
      <w:pPr>
        <w:spacing w:before="170"/>
        <w:rPr>
          <w:lang w:val="el-GR"/>
        </w:rPr>
      </w:pPr>
      <w:r>
        <w:rPr>
          <w:rFonts w:cstheme="majorHAnsi"/>
          <w:b/>
          <w:color w:val="262626" w:themeColor="text1" w:themeTint="D9"/>
          <w:sz w:val="24"/>
          <w:lang w:val="el-GR"/>
        </w:rPr>
        <w:t xml:space="preserve">Διευθύνσεις στο Διαδίκτυο </w:t>
      </w:r>
      <w:r>
        <w:rPr>
          <w:rFonts w:cstheme="minorHAnsi"/>
          <w:sz w:val="16"/>
          <w:szCs w:val="16"/>
          <w:lang w:val="el-GR"/>
        </w:rPr>
        <w:br/>
      </w:r>
      <w:r w:rsidR="00044A7D" w:rsidRPr="00044A7D">
        <w:rPr>
          <w:rFonts w:cstheme="minorHAnsi"/>
          <w:lang w:val="el-GR"/>
        </w:rPr>
        <w:t>"</w:t>
      </w:r>
      <w:r w:rsidR="00F479DB" w:rsidRPr="00F479DB">
        <w:rPr>
          <w:rFonts w:cstheme="minorHAnsi"/>
          <w:lang w:val="el-GR"/>
        </w:rPr>
        <w:t>Βασικοί Δείκτες Έρευνας &amp; Ανάπτυξης για δαπάνες και προσωπικό το 20</w:t>
      </w:r>
      <w:r w:rsidR="00D17D47">
        <w:rPr>
          <w:rFonts w:cstheme="minorHAnsi"/>
          <w:lang w:val="el-GR"/>
        </w:rPr>
        <w:t>2</w:t>
      </w:r>
      <w:r w:rsidR="00990EEB">
        <w:rPr>
          <w:rFonts w:cstheme="minorHAnsi"/>
          <w:lang w:val="el-GR"/>
        </w:rPr>
        <w:t>3</w:t>
      </w:r>
      <w:r w:rsidR="003211D8" w:rsidRPr="003211D8">
        <w:rPr>
          <w:rFonts w:cstheme="minorHAnsi"/>
          <w:lang w:val="el-GR"/>
        </w:rPr>
        <w:t xml:space="preserve"> </w:t>
      </w:r>
      <w:r w:rsidR="003D16B1">
        <w:rPr>
          <w:rFonts w:cstheme="minorHAnsi"/>
          <w:lang w:val="el-GR"/>
        </w:rPr>
        <w:t>στην Ελλάδα</w:t>
      </w:r>
      <w:r w:rsidR="00044A7D" w:rsidRPr="00044A7D">
        <w:rPr>
          <w:rFonts w:cstheme="minorHAnsi"/>
          <w:lang w:val="el-GR"/>
        </w:rPr>
        <w:t>"</w:t>
      </w:r>
      <w:r w:rsidR="00044A7D">
        <w:rPr>
          <w:rFonts w:cstheme="minorHAnsi"/>
          <w:lang w:val="el-GR"/>
        </w:rPr>
        <w:br/>
      </w:r>
      <w:hyperlink r:id="rId13" w:history="1">
        <w:r w:rsidR="00E116BA" w:rsidRPr="00C96679">
          <w:rPr>
            <w:rStyle w:val="Hyperlink"/>
          </w:rPr>
          <w:t>https</w:t>
        </w:r>
        <w:r w:rsidR="00E116BA" w:rsidRPr="00C96679">
          <w:rPr>
            <w:rStyle w:val="Hyperlink"/>
            <w:lang w:val="el-GR"/>
          </w:rPr>
          <w:t>://</w:t>
        </w:r>
        <w:r w:rsidR="00E116BA" w:rsidRPr="00C96679">
          <w:rPr>
            <w:rStyle w:val="Hyperlink"/>
          </w:rPr>
          <w:t>metrics</w:t>
        </w:r>
        <w:r w:rsidR="00E116BA" w:rsidRPr="00C96679">
          <w:rPr>
            <w:rStyle w:val="Hyperlink"/>
            <w:lang w:val="el-GR"/>
          </w:rPr>
          <w:t>.</w:t>
        </w:r>
        <w:r w:rsidR="00E116BA" w:rsidRPr="00C96679">
          <w:rPr>
            <w:rStyle w:val="Hyperlink"/>
          </w:rPr>
          <w:t>ekt</w:t>
        </w:r>
        <w:r w:rsidR="00E116BA" w:rsidRPr="00C96679">
          <w:rPr>
            <w:rStyle w:val="Hyperlink"/>
            <w:lang w:val="el-GR"/>
          </w:rPr>
          <w:t>.</w:t>
        </w:r>
        <w:r w:rsidR="00E116BA" w:rsidRPr="00C96679">
          <w:rPr>
            <w:rStyle w:val="Hyperlink"/>
          </w:rPr>
          <w:t>gr</w:t>
        </w:r>
        <w:r w:rsidR="00E116BA" w:rsidRPr="00C96679">
          <w:rPr>
            <w:rStyle w:val="Hyperlink"/>
            <w:lang w:val="el-GR"/>
          </w:rPr>
          <w:t>/</w:t>
        </w:r>
        <w:r w:rsidR="00E116BA" w:rsidRPr="00C96679">
          <w:rPr>
            <w:rStyle w:val="Hyperlink"/>
          </w:rPr>
          <w:t>publications</w:t>
        </w:r>
        <w:r w:rsidR="00E116BA" w:rsidRPr="00C96679">
          <w:rPr>
            <w:rStyle w:val="Hyperlink"/>
            <w:lang w:val="el-GR"/>
          </w:rPr>
          <w:t>/737</w:t>
        </w:r>
      </w:hyperlink>
      <w:r w:rsidR="00E116BA" w:rsidRPr="00E116BA">
        <w:rPr>
          <w:lang w:val="el-GR"/>
        </w:rPr>
        <w:t xml:space="preserve"> </w:t>
      </w:r>
    </w:p>
    <w:p w14:paraId="5789DCF7" w14:textId="77777777" w:rsidR="00CA6C05" w:rsidRDefault="00044A7D" w:rsidP="009D0EF3">
      <w:pPr>
        <w:spacing w:before="170"/>
        <w:rPr>
          <w:rFonts w:cstheme="minorHAnsi"/>
          <w:lang w:val="el-GR"/>
        </w:rPr>
      </w:pPr>
      <w:r w:rsidRPr="00044A7D">
        <w:rPr>
          <w:rFonts w:cstheme="minorHAnsi"/>
          <w:lang w:val="el-GR"/>
        </w:rPr>
        <w:t xml:space="preserve">ΕΚΤ </w:t>
      </w:r>
      <w:r w:rsidR="001E15D2">
        <w:rPr>
          <w:rFonts w:cstheme="minorHAnsi"/>
          <w:lang w:val="el-GR"/>
        </w:rPr>
        <w:t>–</w:t>
      </w:r>
      <w:r w:rsidRPr="00044A7D">
        <w:rPr>
          <w:rFonts w:cstheme="minorHAnsi"/>
          <w:lang w:val="el-GR"/>
        </w:rPr>
        <w:t xml:space="preserve"> Δείκτες</w:t>
      </w:r>
      <w:r w:rsidR="001E15D2" w:rsidRPr="001E15D2">
        <w:rPr>
          <w:rFonts w:cstheme="minorHAnsi"/>
          <w:lang w:val="el-GR"/>
        </w:rPr>
        <w:t xml:space="preserve"> &amp; Στατιστικ</w:t>
      </w:r>
      <w:r w:rsidR="001E15D2">
        <w:rPr>
          <w:rFonts w:cstheme="minorHAnsi"/>
          <w:lang w:val="el-GR"/>
        </w:rPr>
        <w:t xml:space="preserve">ές για </w:t>
      </w:r>
      <w:r w:rsidRPr="00044A7D">
        <w:rPr>
          <w:rFonts w:cstheme="minorHAnsi"/>
          <w:lang w:val="el-GR"/>
        </w:rPr>
        <w:t xml:space="preserve">Έρευνα, </w:t>
      </w:r>
      <w:r w:rsidR="00E2488C">
        <w:rPr>
          <w:rFonts w:cstheme="minorHAnsi"/>
          <w:lang w:val="el-GR"/>
        </w:rPr>
        <w:t>Ανάπτυξη</w:t>
      </w:r>
      <w:r w:rsidRPr="00044A7D">
        <w:rPr>
          <w:rFonts w:cstheme="minorHAnsi"/>
          <w:lang w:val="el-GR"/>
        </w:rPr>
        <w:t>, Καινοτομία</w:t>
      </w:r>
      <w:r>
        <w:rPr>
          <w:rFonts w:cstheme="minorHAnsi"/>
          <w:lang w:val="el-GR"/>
        </w:rPr>
        <w:br/>
      </w:r>
      <w:hyperlink r:id="rId14" w:history="1">
        <w:r w:rsidRPr="00A058F9">
          <w:rPr>
            <w:rStyle w:val="Hyperlink"/>
            <w:rFonts w:cstheme="minorHAnsi"/>
            <w:lang w:val="el-GR"/>
          </w:rPr>
          <w:t>http://metrics.ekt.gr</w:t>
        </w:r>
      </w:hyperlink>
      <w:r>
        <w:rPr>
          <w:rFonts w:cstheme="minorHAnsi"/>
          <w:lang w:val="el-GR"/>
        </w:rPr>
        <w:t xml:space="preserve"> </w:t>
      </w:r>
      <w:r w:rsidRPr="00044A7D">
        <w:rPr>
          <w:rFonts w:cstheme="minorHAnsi"/>
          <w:lang w:val="el-GR"/>
        </w:rPr>
        <w:t xml:space="preserve"> </w:t>
      </w:r>
    </w:p>
    <w:p w14:paraId="5EEEC7C5" w14:textId="77777777" w:rsidR="00044A7D" w:rsidRPr="00044A7D" w:rsidRDefault="00044A7D" w:rsidP="009D0EF3">
      <w:pPr>
        <w:spacing w:before="170"/>
        <w:rPr>
          <w:rFonts w:cstheme="minorHAnsi"/>
          <w:lang w:val="el-GR"/>
        </w:rPr>
      </w:pPr>
      <w:r w:rsidRPr="00044A7D">
        <w:rPr>
          <w:rFonts w:cstheme="minorHAnsi"/>
          <w:lang w:val="el-GR"/>
        </w:rPr>
        <w:t xml:space="preserve"> </w:t>
      </w:r>
      <w:r>
        <w:rPr>
          <w:rFonts w:cstheme="minorHAnsi"/>
          <w:lang w:val="el-GR"/>
        </w:rPr>
        <w:t xml:space="preserve"> </w:t>
      </w:r>
    </w:p>
    <w:p w14:paraId="0972BAD2" w14:textId="77777777" w:rsidR="00EC3996" w:rsidRPr="00EC3996" w:rsidRDefault="009B0DF0" w:rsidP="00EC3996">
      <w:pPr>
        <w:spacing w:before="170"/>
        <w:rPr>
          <w:rFonts w:eastAsia="Batang" w:cstheme="majorHAnsi"/>
          <w:color w:val="0563C1" w:themeColor="hyperlink"/>
          <w:u w:val="single"/>
          <w:lang w:val="el-GR" w:eastAsia="el-GR"/>
        </w:rPr>
      </w:pPr>
      <w:r>
        <w:rPr>
          <w:rFonts w:cstheme="majorHAnsi"/>
          <w:b/>
          <w:color w:val="262626" w:themeColor="text1" w:themeTint="D9"/>
          <w:sz w:val="24"/>
          <w:lang w:val="el-GR"/>
        </w:rPr>
        <w:t>Επικοινωνία για δημοσιογράφους</w:t>
      </w:r>
      <w:r w:rsidR="00BF2CC5">
        <w:rPr>
          <w:rFonts w:cstheme="majorHAnsi"/>
          <w:b/>
          <w:color w:val="262626" w:themeColor="text1" w:themeTint="D9"/>
          <w:sz w:val="24"/>
          <w:lang w:val="el-GR"/>
        </w:rPr>
        <w:br/>
      </w:r>
      <w:r>
        <w:rPr>
          <w:rFonts w:cstheme="majorHAnsi"/>
          <w:color w:val="262626" w:themeColor="text1" w:themeTint="D9"/>
          <w:sz w:val="24"/>
          <w:lang w:val="el-GR"/>
        </w:rPr>
        <w:t>Εθνικό Κέντρο Τεκμηρίωσης και Ηλεκτρονικού Περιεχομένου (ΕΚΤ)</w:t>
      </w:r>
      <w:r w:rsidR="00BF2CC5">
        <w:rPr>
          <w:rFonts w:cstheme="majorHAnsi"/>
          <w:color w:val="262626" w:themeColor="text1" w:themeTint="D9"/>
          <w:sz w:val="24"/>
          <w:lang w:val="el-GR"/>
        </w:rPr>
        <w:br/>
      </w:r>
      <w:r>
        <w:rPr>
          <w:rFonts w:cstheme="majorHAnsi"/>
          <w:color w:val="262626" w:themeColor="text1" w:themeTint="D9"/>
          <w:sz w:val="24"/>
          <w:lang w:val="el-GR"/>
        </w:rPr>
        <w:t xml:space="preserve">Μαργαρίτης Προέδρου | Τ: 210 220 4941, </w:t>
      </w:r>
      <w:r>
        <w:rPr>
          <w:rFonts w:cstheme="majorHAnsi"/>
          <w:color w:val="262626" w:themeColor="text1" w:themeTint="D9"/>
          <w:sz w:val="24"/>
        </w:rPr>
        <w:t>E</w:t>
      </w:r>
      <w:r>
        <w:rPr>
          <w:rFonts w:cstheme="majorHAnsi"/>
          <w:color w:val="262626" w:themeColor="text1" w:themeTint="D9"/>
          <w:sz w:val="24"/>
          <w:lang w:val="el-GR"/>
        </w:rPr>
        <w:t>:</w:t>
      </w:r>
      <w:r>
        <w:rPr>
          <w:rFonts w:eastAsia="Batang"/>
          <w:lang w:val="el-GR" w:eastAsia="el-GR"/>
        </w:rPr>
        <w:t xml:space="preserve"> </w:t>
      </w:r>
      <w:hyperlink r:id="rId15">
        <w:r>
          <w:rPr>
            <w:rStyle w:val="InternetLink"/>
            <w:rFonts w:eastAsia="Batang" w:cstheme="majorHAnsi"/>
            <w:lang w:eastAsia="el-GR"/>
          </w:rPr>
          <w:t>mproed</w:t>
        </w:r>
        <w:r>
          <w:rPr>
            <w:rStyle w:val="InternetLink"/>
            <w:rFonts w:eastAsia="Batang" w:cstheme="majorHAnsi"/>
            <w:lang w:val="el-GR" w:eastAsia="el-GR"/>
          </w:rPr>
          <w:t>@</w:t>
        </w:r>
        <w:r>
          <w:rPr>
            <w:rStyle w:val="InternetLink"/>
            <w:rFonts w:eastAsia="Batang" w:cstheme="majorHAnsi"/>
            <w:lang w:eastAsia="el-GR"/>
          </w:rPr>
          <w:t>ekt</w:t>
        </w:r>
        <w:r>
          <w:rPr>
            <w:rStyle w:val="InternetLink"/>
            <w:rFonts w:eastAsia="Batang" w:cstheme="majorHAnsi"/>
            <w:lang w:val="el-GR" w:eastAsia="el-GR"/>
          </w:rPr>
          <w:t>.</w:t>
        </w:r>
        <w:r>
          <w:rPr>
            <w:rStyle w:val="InternetLink"/>
            <w:rFonts w:eastAsia="Batang" w:cstheme="majorHAnsi"/>
            <w:lang w:eastAsia="el-GR"/>
          </w:rPr>
          <w:t>gr</w:t>
        </w:r>
      </w:hyperlink>
    </w:p>
    <w:p w14:paraId="1175AD22" w14:textId="77777777" w:rsidR="003227D5" w:rsidRDefault="003227D5" w:rsidP="00EC3996">
      <w:pPr>
        <w:spacing w:after="0" w:line="240" w:lineRule="auto"/>
        <w:rPr>
          <w:rFonts w:cstheme="majorHAnsi"/>
          <w:b/>
          <w:i/>
          <w:color w:val="262626" w:themeColor="text1" w:themeTint="D9"/>
          <w:sz w:val="24"/>
          <w:lang w:val="el-GR"/>
        </w:rPr>
      </w:pPr>
    </w:p>
    <w:p w14:paraId="6A7FB695" w14:textId="77777777" w:rsidR="003D16B1" w:rsidRDefault="003D16B1" w:rsidP="00EC3996">
      <w:pPr>
        <w:spacing w:after="0" w:line="240" w:lineRule="auto"/>
        <w:rPr>
          <w:rFonts w:cstheme="majorHAnsi"/>
          <w:b/>
          <w:i/>
          <w:color w:val="262626" w:themeColor="text1" w:themeTint="D9"/>
          <w:sz w:val="24"/>
          <w:lang w:val="el-GR"/>
        </w:rPr>
      </w:pPr>
    </w:p>
    <w:p w14:paraId="408C6C0A" w14:textId="77777777" w:rsidR="00FD009B" w:rsidRPr="00EC3996" w:rsidRDefault="0080674D" w:rsidP="00EC3996">
      <w:pPr>
        <w:spacing w:after="0" w:line="240" w:lineRule="auto"/>
        <w:rPr>
          <w:rStyle w:val="Emphasis"/>
          <w:rFonts w:cstheme="majorHAnsi"/>
          <w:b/>
          <w:iCs w:val="0"/>
          <w:color w:val="262626" w:themeColor="text1" w:themeTint="D9"/>
          <w:sz w:val="24"/>
          <w:lang w:val="el-GR"/>
        </w:rPr>
      </w:pPr>
      <w:r>
        <w:rPr>
          <w:rFonts w:cstheme="majorHAnsi"/>
          <w:b/>
          <w:i/>
          <w:color w:val="262626" w:themeColor="text1" w:themeTint="D9"/>
          <w:sz w:val="24"/>
          <w:lang w:val="el-GR"/>
        </w:rPr>
        <w:t>Σ</w:t>
      </w:r>
      <w:r w:rsidR="0013453F">
        <w:rPr>
          <w:rFonts w:cstheme="majorHAnsi"/>
          <w:b/>
          <w:i/>
          <w:color w:val="262626" w:themeColor="text1" w:themeTint="D9"/>
          <w:sz w:val="24"/>
          <w:lang w:val="el-GR"/>
        </w:rPr>
        <w:t xml:space="preserve">χετικά με το Εθνικό Κέντρο Τεκμηρίωσης και Ηλεκτρονικού Περιεχομένου </w:t>
      </w:r>
      <w:r w:rsidR="0013453F">
        <w:rPr>
          <w:rFonts w:cstheme="majorHAnsi"/>
          <w:b/>
          <w:i/>
          <w:color w:val="262626" w:themeColor="text1" w:themeTint="D9"/>
          <w:sz w:val="24"/>
          <w:lang w:val="el-GR"/>
        </w:rPr>
        <w:br/>
      </w:r>
      <w:r w:rsidR="004A2D3B" w:rsidRPr="004A2D3B">
        <w:rPr>
          <w:rStyle w:val="Emphasis"/>
          <w:rFonts w:ascii="Open Sans" w:hAnsi="Open Sans" w:cs="Open Sans"/>
          <w:color w:val="000000"/>
          <w:sz w:val="21"/>
          <w:szCs w:val="21"/>
          <w:shd w:val="clear" w:color="auto" w:fill="FFFFFF"/>
          <w:lang w:val="el-GR"/>
        </w:rPr>
        <w:t>Το Εθνικό Κέντρο Τεκμηρίωσης και Ηλεκτρονικού Περιεχομένου (</w:t>
      </w:r>
      <w:r w:rsidR="004A2D3B">
        <w:rPr>
          <w:rStyle w:val="Emphasis"/>
          <w:rFonts w:ascii="Open Sans" w:hAnsi="Open Sans" w:cs="Open Sans"/>
          <w:color w:val="000000"/>
          <w:sz w:val="21"/>
          <w:szCs w:val="21"/>
          <w:shd w:val="clear" w:color="auto" w:fill="FFFFFF"/>
        </w:rPr>
        <w:t>EKT</w:t>
      </w:r>
      <w:r w:rsidR="004A2D3B" w:rsidRPr="004A2D3B">
        <w:rPr>
          <w:rStyle w:val="Emphasis"/>
          <w:rFonts w:ascii="Open Sans" w:hAnsi="Open Sans" w:cs="Open Sans"/>
          <w:color w:val="000000"/>
          <w:sz w:val="21"/>
          <w:szCs w:val="21"/>
          <w:shd w:val="clear" w:color="auto" w:fill="FFFFFF"/>
          <w:lang w:val="el-GR"/>
        </w:rPr>
        <w:t>) (</w:t>
      </w:r>
      <w:hyperlink r:id="rId16" w:history="1">
        <w:r w:rsidR="00914547" w:rsidRPr="00B3633B">
          <w:rPr>
            <w:rStyle w:val="Hyperlink"/>
            <w:rFonts w:ascii="Open Sans" w:hAnsi="Open Sans" w:cs="Open Sans"/>
            <w:sz w:val="21"/>
            <w:szCs w:val="21"/>
            <w:shd w:val="clear" w:color="auto" w:fill="FFFFFF"/>
          </w:rPr>
          <w:t>www</w:t>
        </w:r>
        <w:r w:rsidR="00914547" w:rsidRPr="00B3633B">
          <w:rPr>
            <w:rStyle w:val="Hyperlink"/>
            <w:rFonts w:ascii="Open Sans" w:hAnsi="Open Sans" w:cs="Open Sans"/>
            <w:sz w:val="21"/>
            <w:szCs w:val="21"/>
            <w:shd w:val="clear" w:color="auto" w:fill="FFFFFF"/>
            <w:lang w:val="el-GR"/>
          </w:rPr>
          <w:t>.</w:t>
        </w:r>
        <w:r w:rsidR="00914547" w:rsidRPr="00B3633B">
          <w:rPr>
            <w:rStyle w:val="Hyperlink"/>
            <w:rFonts w:ascii="Open Sans" w:hAnsi="Open Sans" w:cs="Open Sans"/>
            <w:sz w:val="21"/>
            <w:szCs w:val="21"/>
            <w:shd w:val="clear" w:color="auto" w:fill="FFFFFF"/>
          </w:rPr>
          <w:t>ekt</w:t>
        </w:r>
        <w:r w:rsidR="00914547" w:rsidRPr="00B3633B">
          <w:rPr>
            <w:rStyle w:val="Hyperlink"/>
            <w:rFonts w:ascii="Open Sans" w:hAnsi="Open Sans" w:cs="Open Sans"/>
            <w:sz w:val="21"/>
            <w:szCs w:val="21"/>
            <w:shd w:val="clear" w:color="auto" w:fill="FFFFFF"/>
            <w:lang w:val="el-GR"/>
          </w:rPr>
          <w:t>.</w:t>
        </w:r>
        <w:r w:rsidR="00914547" w:rsidRPr="00B3633B">
          <w:rPr>
            <w:rStyle w:val="Hyperlink"/>
            <w:rFonts w:ascii="Open Sans" w:hAnsi="Open Sans" w:cs="Open Sans"/>
            <w:sz w:val="21"/>
            <w:szCs w:val="21"/>
            <w:shd w:val="clear" w:color="auto" w:fill="FFFFFF"/>
          </w:rPr>
          <w:t>gr</w:t>
        </w:r>
      </w:hyperlink>
      <w:r w:rsidR="004A2D3B" w:rsidRPr="004A2D3B">
        <w:rPr>
          <w:rStyle w:val="Emphasis"/>
          <w:rFonts w:ascii="Open Sans" w:hAnsi="Open Sans" w:cs="Open Sans"/>
          <w:color w:val="000000"/>
          <w:sz w:val="21"/>
          <w:szCs w:val="21"/>
          <w:shd w:val="clear" w:color="auto" w:fill="FFFFFF"/>
          <w:lang w:val="el-GR"/>
        </w:rPr>
        <w:t>)</w:t>
      </w:r>
      <w:r w:rsidR="00914547">
        <w:rPr>
          <w:rStyle w:val="Emphasis"/>
          <w:rFonts w:ascii="Open Sans" w:hAnsi="Open Sans" w:cs="Open Sans"/>
          <w:color w:val="000000"/>
          <w:sz w:val="21"/>
          <w:szCs w:val="21"/>
          <w:shd w:val="clear" w:color="auto" w:fill="FFFFFF"/>
          <w:lang w:val="el-GR"/>
        </w:rPr>
        <w:t xml:space="preserve">, </w:t>
      </w:r>
      <w:r w:rsidR="004A2D3B" w:rsidRPr="004A2D3B">
        <w:rPr>
          <w:rStyle w:val="Emphasis"/>
          <w:rFonts w:ascii="Open Sans" w:hAnsi="Open Sans" w:cs="Open Sans"/>
          <w:color w:val="000000"/>
          <w:sz w:val="21"/>
          <w:szCs w:val="21"/>
          <w:shd w:val="clear" w:color="auto" w:fill="FFFFFF"/>
          <w:lang w:val="el-GR"/>
        </w:rPr>
        <w:t>Επιστημονική Υποδομή Εθνικής Χρήσης και Εθνική Αρχή του Ελληνικού Στατιστικού Συστήματος, εποπτεύεται από το Υπουργείο Ψηφιακής Διακυβέρνησης. Το ΕΚΤ, ως ηλεκτρονική και φυσική υποδομή εθνικής εμβέλειας, έχει ως θεσμικό ρόλο τη συλλογή, συσσώρευση, οργάνωση, τεκμηρίωση, διάχυση εντός και εκτός της χώρας και την ψηφιακή διατήρηση της επιστημονικής, τεχνολογικής και πολιτιστικής πληροφορίας, περιεχομένου και δεδομένων,</w:t>
      </w:r>
      <w:r w:rsidR="004A2D3B">
        <w:rPr>
          <w:rStyle w:val="Emphasis"/>
          <w:rFonts w:ascii="Open Sans" w:hAnsi="Open Sans" w:cs="Open Sans"/>
          <w:color w:val="000000"/>
          <w:sz w:val="21"/>
          <w:szCs w:val="21"/>
          <w:shd w:val="clear" w:color="auto" w:fill="FFFFFF"/>
        </w:rPr>
        <w:t> </w:t>
      </w:r>
      <w:r w:rsidR="004A2D3B" w:rsidRPr="004A2D3B">
        <w:rPr>
          <w:rStyle w:val="Emphasis"/>
          <w:rFonts w:ascii="Open Sans" w:hAnsi="Open Sans" w:cs="Open Sans"/>
          <w:color w:val="000000"/>
          <w:sz w:val="21"/>
          <w:szCs w:val="21"/>
          <w:shd w:val="clear" w:color="auto" w:fill="FFFFFF"/>
          <w:lang w:val="el-GR"/>
        </w:rPr>
        <w:t xml:space="preserve"> που παράγεται στην Ελλάδα. Με σύγχρονες τεχνολογικές υποδομές, υψηλή τεχνογνωσία και προσωπικό υψηλής κατάρτισης και εξειδίκευσης, το ΕΚΤ</w:t>
      </w:r>
      <w:r w:rsidR="00914547" w:rsidRPr="00914547">
        <w:rPr>
          <w:rStyle w:val="Emphasis"/>
          <w:rFonts w:ascii="Open Sans" w:hAnsi="Open Sans" w:cs="Open Sans"/>
          <w:color w:val="000000"/>
          <w:sz w:val="21"/>
          <w:szCs w:val="21"/>
          <w:shd w:val="clear" w:color="auto" w:fill="FFFFFF"/>
          <w:lang w:val="el-GR"/>
        </w:rPr>
        <w:t xml:space="preserve"> </w:t>
      </w:r>
      <w:r w:rsidR="00914547" w:rsidRPr="004A2D3B">
        <w:rPr>
          <w:rStyle w:val="Emphasis"/>
          <w:rFonts w:ascii="Open Sans" w:hAnsi="Open Sans" w:cs="Open Sans"/>
          <w:color w:val="000000"/>
          <w:sz w:val="21"/>
          <w:szCs w:val="21"/>
          <w:shd w:val="clear" w:color="auto" w:fill="FFFFFF"/>
          <w:lang w:val="el-GR"/>
        </w:rPr>
        <w:t>παρέχει υπηρεσίες προστιθέμενης αξίας που ενισχύουν τη γνώση και τη μετάβαση σε μια ψηφιακή κοινωνία και οικονομία, στο πλαίσιο του ψηφιακού μετασχηματισμού της χώρας</w:t>
      </w:r>
      <w:r w:rsidR="004A2D3B" w:rsidRPr="004A2D3B">
        <w:rPr>
          <w:rStyle w:val="Emphasis"/>
          <w:rFonts w:ascii="Open Sans" w:hAnsi="Open Sans" w:cs="Open Sans"/>
          <w:color w:val="000000"/>
          <w:sz w:val="21"/>
          <w:szCs w:val="21"/>
          <w:shd w:val="clear" w:color="auto" w:fill="FFFFFF"/>
          <w:lang w:val="el-GR"/>
        </w:rPr>
        <w:t>:</w:t>
      </w:r>
      <w:r w:rsidR="004A2D3B" w:rsidRPr="004A2D3B">
        <w:rPr>
          <w:rFonts w:ascii="Open Sans" w:hAnsi="Open Sans" w:cs="Open Sans"/>
          <w:i/>
          <w:iCs/>
          <w:color w:val="000000"/>
          <w:sz w:val="21"/>
          <w:szCs w:val="21"/>
          <w:shd w:val="clear" w:color="auto" w:fill="FFFFFF"/>
          <w:lang w:val="el-GR"/>
        </w:rPr>
        <w:br/>
      </w:r>
      <w:r w:rsidR="004A2D3B" w:rsidRPr="004A2D3B">
        <w:rPr>
          <w:rStyle w:val="Emphasis"/>
          <w:rFonts w:ascii="Open Sans" w:hAnsi="Open Sans" w:cs="Open Sans"/>
          <w:color w:val="000000"/>
          <w:sz w:val="21"/>
          <w:szCs w:val="21"/>
          <w:shd w:val="clear" w:color="auto" w:fill="FFFFFF"/>
          <w:lang w:val="el-GR"/>
        </w:rPr>
        <w:t xml:space="preserve">• Συλλέγει, τεκμηριώνει και διαθέτει </w:t>
      </w:r>
      <w:r w:rsidR="00D7223F">
        <w:rPr>
          <w:rStyle w:val="Emphasis"/>
          <w:rFonts w:ascii="Open Sans" w:hAnsi="Open Sans" w:cs="Open Sans"/>
          <w:color w:val="000000"/>
          <w:sz w:val="21"/>
          <w:szCs w:val="21"/>
          <w:shd w:val="clear" w:color="auto" w:fill="FFFFFF"/>
          <w:lang w:val="el-GR"/>
        </w:rPr>
        <w:t>για περαιτέρω χρήση</w:t>
      </w:r>
      <w:r w:rsidR="00914547">
        <w:rPr>
          <w:rStyle w:val="Emphasis"/>
          <w:rFonts w:ascii="Open Sans" w:hAnsi="Open Sans" w:cs="Open Sans"/>
          <w:color w:val="000000"/>
          <w:sz w:val="21"/>
          <w:szCs w:val="21"/>
          <w:shd w:val="clear" w:color="auto" w:fill="FFFFFF"/>
          <w:lang w:val="el-GR"/>
        </w:rPr>
        <w:t>,</w:t>
      </w:r>
      <w:r w:rsidR="00D7223F">
        <w:rPr>
          <w:rStyle w:val="Emphasis"/>
          <w:rFonts w:ascii="Open Sans" w:hAnsi="Open Sans" w:cs="Open Sans"/>
          <w:color w:val="000000"/>
          <w:sz w:val="21"/>
          <w:szCs w:val="21"/>
          <w:shd w:val="clear" w:color="auto" w:fill="FFFFFF"/>
          <w:lang w:val="el-GR"/>
        </w:rPr>
        <w:t xml:space="preserve"> </w:t>
      </w:r>
      <w:r w:rsidR="00914547">
        <w:rPr>
          <w:rStyle w:val="Emphasis"/>
          <w:rFonts w:ascii="Open Sans" w:hAnsi="Open Sans" w:cs="Open Sans"/>
          <w:color w:val="000000"/>
          <w:sz w:val="21"/>
          <w:szCs w:val="21"/>
          <w:shd w:val="clear" w:color="auto" w:fill="FFFFFF"/>
          <w:lang w:val="el-GR"/>
        </w:rPr>
        <w:t xml:space="preserve">ως δημόσια δεδομένα, </w:t>
      </w:r>
      <w:r w:rsidR="004A2D3B" w:rsidRPr="004A2D3B">
        <w:rPr>
          <w:rStyle w:val="Emphasis"/>
          <w:rFonts w:ascii="Open Sans" w:hAnsi="Open Sans" w:cs="Open Sans"/>
          <w:color w:val="000000"/>
          <w:sz w:val="21"/>
          <w:szCs w:val="21"/>
          <w:shd w:val="clear" w:color="auto" w:fill="FFFFFF"/>
          <w:lang w:val="el-GR"/>
        </w:rPr>
        <w:t>έγκριτο ψηφιακό περιεχόμενο επιστήμης και πολιτισμού.</w:t>
      </w:r>
      <w:r w:rsidR="004A2D3B" w:rsidRPr="004A2D3B">
        <w:rPr>
          <w:rFonts w:ascii="Open Sans" w:hAnsi="Open Sans" w:cs="Open Sans"/>
          <w:i/>
          <w:iCs/>
          <w:color w:val="000000"/>
          <w:sz w:val="21"/>
          <w:szCs w:val="21"/>
          <w:shd w:val="clear" w:color="auto" w:fill="FFFFFF"/>
          <w:lang w:val="el-GR"/>
        </w:rPr>
        <w:br/>
      </w:r>
      <w:r w:rsidR="004A2D3B" w:rsidRPr="004A2D3B">
        <w:rPr>
          <w:rStyle w:val="Emphasis"/>
          <w:rFonts w:ascii="Open Sans" w:hAnsi="Open Sans" w:cs="Open Sans"/>
          <w:color w:val="000000"/>
          <w:sz w:val="21"/>
          <w:szCs w:val="21"/>
          <w:shd w:val="clear" w:color="auto" w:fill="FFFFFF"/>
          <w:lang w:val="el-GR"/>
        </w:rPr>
        <w:t xml:space="preserve">• Παράγει </w:t>
      </w:r>
      <w:r w:rsidR="00914547" w:rsidRPr="004A2D3B">
        <w:rPr>
          <w:rStyle w:val="Emphasis"/>
          <w:rFonts w:ascii="Open Sans" w:hAnsi="Open Sans" w:cs="Open Sans"/>
          <w:color w:val="000000"/>
          <w:sz w:val="21"/>
          <w:szCs w:val="21"/>
          <w:shd w:val="clear" w:color="auto" w:fill="FFFFFF"/>
          <w:lang w:val="el-GR"/>
        </w:rPr>
        <w:t xml:space="preserve">τα επίσημα στατιστικά στοιχεία </w:t>
      </w:r>
      <w:r w:rsidR="00914547">
        <w:rPr>
          <w:rStyle w:val="Emphasis"/>
          <w:rFonts w:ascii="Open Sans" w:hAnsi="Open Sans" w:cs="Open Sans"/>
          <w:color w:val="000000"/>
          <w:sz w:val="21"/>
          <w:szCs w:val="21"/>
          <w:shd w:val="clear" w:color="auto" w:fill="FFFFFF"/>
          <w:lang w:val="el-GR"/>
        </w:rPr>
        <w:t xml:space="preserve">της χώρας μας </w:t>
      </w:r>
      <w:r w:rsidR="00914547" w:rsidRPr="00914547">
        <w:rPr>
          <w:rStyle w:val="Emphasis"/>
          <w:rFonts w:ascii="Open Sans" w:hAnsi="Open Sans" w:cs="Open Sans"/>
          <w:color w:val="000000"/>
          <w:sz w:val="21"/>
          <w:szCs w:val="21"/>
          <w:shd w:val="clear" w:color="auto" w:fill="FFFFFF"/>
          <w:lang w:val="el-GR"/>
        </w:rPr>
        <w:t xml:space="preserve">για τις ευρωπαϊκές στατιστικές Έρευνας, Ανάπτυξης και Καινοτομίας. </w:t>
      </w:r>
      <w:r w:rsidR="00C61884">
        <w:rPr>
          <w:rStyle w:val="Emphasis"/>
          <w:rFonts w:ascii="Open Sans" w:hAnsi="Open Sans" w:cs="Open Sans"/>
          <w:color w:val="000000"/>
          <w:sz w:val="21"/>
          <w:szCs w:val="21"/>
          <w:shd w:val="clear" w:color="auto" w:fill="FFFFFF"/>
          <w:lang w:val="el-GR"/>
        </w:rPr>
        <w:t>Διεξάγει έρευνες, σ</w:t>
      </w:r>
      <w:r w:rsidR="00FD009B">
        <w:rPr>
          <w:rStyle w:val="Emphasis"/>
          <w:rFonts w:ascii="Open Sans" w:hAnsi="Open Sans" w:cs="Open Sans"/>
          <w:color w:val="000000"/>
          <w:sz w:val="21"/>
          <w:szCs w:val="21"/>
          <w:shd w:val="clear" w:color="auto" w:fill="FFFFFF"/>
          <w:lang w:val="el-GR"/>
        </w:rPr>
        <w:t xml:space="preserve">υλλέγει στοιχεία και παράγει </w:t>
      </w:r>
      <w:r w:rsidR="00914547" w:rsidRPr="00914547">
        <w:rPr>
          <w:rStyle w:val="Emphasis"/>
          <w:rFonts w:ascii="Open Sans" w:hAnsi="Open Sans" w:cs="Open Sans"/>
          <w:color w:val="000000"/>
          <w:sz w:val="21"/>
          <w:szCs w:val="21"/>
          <w:shd w:val="clear" w:color="auto" w:fill="FFFFFF"/>
          <w:lang w:val="el-GR"/>
        </w:rPr>
        <w:t>εθνικές στατιστικές σε τομείς της επιστήμης &amp; τεχνολογίας και της ψηφιακής οικονομίας. Λειτουργεί ως μηχανισμός επίσημης στατιστικής πληροφόρησης και παρακολούθησης δημόσιων πολιτικών.</w:t>
      </w:r>
      <w:r w:rsidR="004A2D3B" w:rsidRPr="004A2D3B">
        <w:rPr>
          <w:rFonts w:ascii="Open Sans" w:hAnsi="Open Sans" w:cs="Open Sans"/>
          <w:i/>
          <w:iCs/>
          <w:color w:val="000000"/>
          <w:sz w:val="21"/>
          <w:szCs w:val="21"/>
          <w:shd w:val="clear" w:color="auto" w:fill="FFFFFF"/>
          <w:lang w:val="el-GR"/>
        </w:rPr>
        <w:br/>
      </w:r>
      <w:r w:rsidR="004A2D3B" w:rsidRPr="004A2D3B">
        <w:rPr>
          <w:rStyle w:val="Emphasis"/>
          <w:rFonts w:ascii="Open Sans" w:hAnsi="Open Sans" w:cs="Open Sans"/>
          <w:color w:val="000000"/>
          <w:sz w:val="21"/>
          <w:szCs w:val="21"/>
          <w:shd w:val="clear" w:color="auto" w:fill="FFFFFF"/>
          <w:lang w:val="el-GR"/>
        </w:rPr>
        <w:t xml:space="preserve">• </w:t>
      </w:r>
      <w:r w:rsidR="00FD009B" w:rsidRPr="004A2D3B">
        <w:rPr>
          <w:rStyle w:val="Emphasis"/>
          <w:rFonts w:ascii="Open Sans" w:hAnsi="Open Sans" w:cs="Open Sans"/>
          <w:color w:val="000000"/>
          <w:sz w:val="21"/>
          <w:szCs w:val="21"/>
          <w:shd w:val="clear" w:color="auto" w:fill="FFFFFF"/>
          <w:lang w:val="el-GR"/>
        </w:rPr>
        <w:t>Συμμετέχει ενεργά στη διαμόρφωση της εθνικής στρατηγικής για την Ανοικτή Επιστήμη και την Ανοικτή Πρόσβαση.</w:t>
      </w:r>
    </w:p>
    <w:p w14:paraId="6619836A" w14:textId="77777777" w:rsidR="00CC3FCB" w:rsidRDefault="00CC3FCB" w:rsidP="00CC3FCB">
      <w:pPr>
        <w:spacing w:after="0"/>
        <w:rPr>
          <w:i/>
          <w:lang w:val="el-GR" w:eastAsia="el-GR"/>
        </w:rPr>
      </w:pPr>
      <w:r w:rsidRPr="004A2D3B">
        <w:rPr>
          <w:rStyle w:val="Emphasis"/>
          <w:rFonts w:ascii="Open Sans" w:hAnsi="Open Sans" w:cs="Open Sans"/>
          <w:color w:val="000000"/>
          <w:sz w:val="21"/>
          <w:szCs w:val="21"/>
          <w:shd w:val="clear" w:color="auto" w:fill="FFFFFF"/>
          <w:lang w:val="el-GR"/>
        </w:rPr>
        <w:t>• Υποστηρίζει τ</w:t>
      </w:r>
      <w:r>
        <w:rPr>
          <w:rStyle w:val="Emphasis"/>
          <w:rFonts w:ascii="Open Sans" w:hAnsi="Open Sans" w:cs="Open Sans"/>
          <w:color w:val="000000"/>
          <w:sz w:val="21"/>
          <w:szCs w:val="21"/>
          <w:shd w:val="clear" w:color="auto" w:fill="FFFFFF"/>
          <w:lang w:val="el-GR"/>
        </w:rPr>
        <w:t xml:space="preserve">η δικτύωση και την εξωστρέφεια των επιχειρήσεων και τη συνεργασία τους </w:t>
      </w:r>
      <w:r w:rsidRPr="004A2D3B">
        <w:rPr>
          <w:rStyle w:val="Emphasis"/>
          <w:rFonts w:ascii="Open Sans" w:hAnsi="Open Sans" w:cs="Open Sans"/>
          <w:color w:val="000000"/>
          <w:sz w:val="21"/>
          <w:szCs w:val="21"/>
          <w:shd w:val="clear" w:color="auto" w:fill="FFFFFF"/>
          <w:lang w:val="el-GR"/>
        </w:rPr>
        <w:t>με την ερευνητική κοινότητα.</w:t>
      </w:r>
    </w:p>
    <w:p w14:paraId="7BD353CB" w14:textId="77777777" w:rsidR="004A2D3B" w:rsidRDefault="004A2D3B" w:rsidP="00FD009B">
      <w:pPr>
        <w:spacing w:after="0"/>
        <w:rPr>
          <w:i/>
          <w:lang w:val="el-GR" w:eastAsia="el-GR"/>
        </w:rPr>
      </w:pPr>
      <w:r w:rsidRPr="004A2D3B">
        <w:rPr>
          <w:rFonts w:ascii="Open Sans" w:hAnsi="Open Sans" w:cs="Open Sans"/>
          <w:i/>
          <w:iCs/>
          <w:color w:val="000000"/>
          <w:sz w:val="21"/>
          <w:szCs w:val="21"/>
          <w:shd w:val="clear" w:color="auto" w:fill="FFFFFF"/>
          <w:lang w:val="el-GR"/>
        </w:rPr>
        <w:br/>
      </w:r>
      <w:r w:rsidRPr="004A2D3B">
        <w:rPr>
          <w:rFonts w:ascii="Open Sans" w:hAnsi="Open Sans" w:cs="Open Sans"/>
          <w:i/>
          <w:iCs/>
          <w:color w:val="000000"/>
          <w:sz w:val="21"/>
          <w:szCs w:val="21"/>
          <w:shd w:val="clear" w:color="auto" w:fill="FFFFFF"/>
          <w:lang w:val="el-GR"/>
        </w:rPr>
        <w:br/>
      </w:r>
    </w:p>
    <w:p w14:paraId="75428E3A" w14:textId="77777777" w:rsidR="009B0DF0" w:rsidRPr="00294AB0" w:rsidRDefault="009B0DF0" w:rsidP="009B0DF0">
      <w:pPr>
        <w:jc w:val="both"/>
        <w:rPr>
          <w:rFonts w:ascii="Verdana" w:eastAsia="Batang" w:hAnsi="Verdana"/>
          <w:i/>
          <w:sz w:val="18"/>
          <w:szCs w:val="18"/>
          <w:lang w:val="el-GR" w:eastAsia="el-GR"/>
        </w:rPr>
      </w:pPr>
    </w:p>
    <w:p w14:paraId="15572E1A" w14:textId="77777777" w:rsidR="00C70819" w:rsidRPr="009B0DF0" w:rsidRDefault="00C70819" w:rsidP="00044A7D">
      <w:pPr>
        <w:spacing w:after="0" w:line="240" w:lineRule="auto"/>
        <w:jc w:val="both"/>
        <w:rPr>
          <w:lang w:val="el-GR"/>
        </w:rPr>
      </w:pPr>
    </w:p>
    <w:p w14:paraId="4C9045A1" w14:textId="77777777" w:rsidR="00DC5204" w:rsidRDefault="00DC5204">
      <w:pPr>
        <w:spacing w:after="0" w:line="240" w:lineRule="auto"/>
        <w:rPr>
          <w:lang w:val="el-GR"/>
        </w:rPr>
      </w:pPr>
      <w:r>
        <w:rPr>
          <w:lang w:val="el-GR"/>
        </w:rPr>
        <w:br w:type="page"/>
      </w:r>
    </w:p>
    <w:p w14:paraId="55CC1571" w14:textId="77777777" w:rsidR="002C0EAE" w:rsidRDefault="00990EEB" w:rsidP="002C0EAE">
      <w:pPr>
        <w:jc w:val="both"/>
        <w:rPr>
          <w:b/>
          <w:sz w:val="28"/>
          <w:lang w:val="el-GR"/>
        </w:rPr>
      </w:pPr>
      <w:r>
        <w:rPr>
          <w:b/>
          <w:noProof/>
          <w:sz w:val="28"/>
        </w:rPr>
        <w:lastRenderedPageBreak/>
        <w:drawing>
          <wp:anchor distT="0" distB="0" distL="114300" distR="114300" simplePos="0" relativeHeight="251663360" behindDoc="0" locked="0" layoutInCell="1" allowOverlap="1">
            <wp:simplePos x="0" y="0"/>
            <wp:positionH relativeFrom="margin">
              <wp:align>right</wp:align>
            </wp:positionH>
            <wp:positionV relativeFrom="paragraph">
              <wp:posOffset>526689</wp:posOffset>
            </wp:positionV>
            <wp:extent cx="5943600" cy="3343275"/>
            <wp:effectExtent l="0" t="0" r="0" b="9525"/>
            <wp:wrapTopAndBottom/>
            <wp:docPr id="529738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738099" name="Picture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anchor>
        </w:drawing>
      </w:r>
      <w:r w:rsidR="002C0EAE" w:rsidRPr="008F102D">
        <w:rPr>
          <w:b/>
          <w:sz w:val="28"/>
          <w:lang w:val="el-GR"/>
        </w:rPr>
        <w:t>Διαγράμματα</w:t>
      </w:r>
      <w:r w:rsidR="003D16B1">
        <w:rPr>
          <w:b/>
          <w:sz w:val="28"/>
          <w:lang w:val="el-GR"/>
        </w:rPr>
        <w:t xml:space="preserve"> </w:t>
      </w:r>
      <w:r w:rsidR="002C0EAE" w:rsidRPr="008F102D">
        <w:rPr>
          <w:b/>
          <w:sz w:val="28"/>
          <w:lang w:val="el-GR"/>
        </w:rPr>
        <w:t xml:space="preserve">για </w:t>
      </w:r>
      <w:r w:rsidR="00172631">
        <w:rPr>
          <w:b/>
          <w:sz w:val="28"/>
          <w:lang w:val="el-GR"/>
        </w:rPr>
        <w:t>Δ</w:t>
      </w:r>
      <w:r w:rsidR="003227D5">
        <w:rPr>
          <w:b/>
          <w:sz w:val="28"/>
          <w:lang w:val="el-GR"/>
        </w:rPr>
        <w:t>είκτες</w:t>
      </w:r>
      <w:r w:rsidR="002C0EAE" w:rsidRPr="008F102D">
        <w:rPr>
          <w:b/>
          <w:sz w:val="28"/>
          <w:lang w:val="el-GR"/>
        </w:rPr>
        <w:t xml:space="preserve"> Έρευνας &amp; Ανάπτυξης </w:t>
      </w:r>
      <w:r w:rsidR="008F102D" w:rsidRPr="008F102D">
        <w:rPr>
          <w:b/>
          <w:sz w:val="28"/>
          <w:lang w:val="el-GR"/>
        </w:rPr>
        <w:t>στην Ελλάδα</w:t>
      </w:r>
      <w:r w:rsidR="003227D5">
        <w:rPr>
          <w:b/>
          <w:sz w:val="28"/>
          <w:lang w:val="el-GR"/>
        </w:rPr>
        <w:t xml:space="preserve"> το 2023</w:t>
      </w:r>
    </w:p>
    <w:p w14:paraId="115F75BB" w14:textId="77777777" w:rsidR="00F739AC" w:rsidRDefault="00990EEB" w:rsidP="002C0EAE">
      <w:pPr>
        <w:jc w:val="both"/>
        <w:rPr>
          <w:b/>
          <w:sz w:val="28"/>
          <w:lang w:val="el-GR"/>
        </w:rPr>
      </w:pPr>
      <w:r>
        <w:rPr>
          <w:b/>
          <w:noProof/>
          <w:sz w:val="28"/>
        </w:rPr>
        <w:drawing>
          <wp:anchor distT="0" distB="0" distL="114300" distR="114300" simplePos="0" relativeHeight="251658240" behindDoc="0" locked="0" layoutInCell="1" allowOverlap="1">
            <wp:simplePos x="0" y="0"/>
            <wp:positionH relativeFrom="margin">
              <wp:align>right</wp:align>
            </wp:positionH>
            <wp:positionV relativeFrom="paragraph">
              <wp:posOffset>3943577</wp:posOffset>
            </wp:positionV>
            <wp:extent cx="5943600" cy="3343275"/>
            <wp:effectExtent l="0" t="0" r="0" b="9525"/>
            <wp:wrapTopAndBottom/>
            <wp:docPr id="18753852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385244" name="Picture 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anchor>
        </w:drawing>
      </w:r>
    </w:p>
    <w:p w14:paraId="16344D12" w14:textId="77777777" w:rsidR="00F739AC" w:rsidRDefault="00F739AC" w:rsidP="002C0EAE">
      <w:pPr>
        <w:jc w:val="both"/>
        <w:rPr>
          <w:b/>
          <w:sz w:val="28"/>
          <w:lang w:val="el-GR"/>
        </w:rPr>
      </w:pPr>
    </w:p>
    <w:p w14:paraId="6F7D5F9D" w14:textId="77777777" w:rsidR="00F739AC" w:rsidRDefault="00F739AC" w:rsidP="002C0EAE">
      <w:pPr>
        <w:jc w:val="both"/>
        <w:rPr>
          <w:b/>
          <w:sz w:val="28"/>
          <w:lang w:val="el-GR"/>
        </w:rPr>
      </w:pPr>
    </w:p>
    <w:p w14:paraId="37C9ED17" w14:textId="77777777" w:rsidR="00F739AC" w:rsidRDefault="00990EEB" w:rsidP="002C0EAE">
      <w:pPr>
        <w:jc w:val="both"/>
        <w:rPr>
          <w:b/>
          <w:sz w:val="28"/>
          <w:lang w:val="el-GR"/>
        </w:rPr>
      </w:pPr>
      <w:r>
        <w:rPr>
          <w:b/>
          <w:noProof/>
          <w:sz w:val="28"/>
        </w:rPr>
        <w:lastRenderedPageBreak/>
        <w:drawing>
          <wp:anchor distT="0" distB="0" distL="114300" distR="114300" simplePos="0" relativeHeight="251659264" behindDoc="0" locked="0" layoutInCell="1" allowOverlap="1">
            <wp:simplePos x="0" y="0"/>
            <wp:positionH relativeFrom="margin">
              <wp:posOffset>26670</wp:posOffset>
            </wp:positionH>
            <wp:positionV relativeFrom="paragraph">
              <wp:posOffset>49530</wp:posOffset>
            </wp:positionV>
            <wp:extent cx="5943600" cy="3343275"/>
            <wp:effectExtent l="0" t="0" r="0" b="9525"/>
            <wp:wrapTopAndBottom/>
            <wp:docPr id="9703802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380227" name="Picture 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anchor>
        </w:drawing>
      </w:r>
    </w:p>
    <w:p w14:paraId="58996A4A" w14:textId="77777777" w:rsidR="00F739AC" w:rsidRDefault="00990EEB" w:rsidP="002C0EAE">
      <w:pPr>
        <w:jc w:val="both"/>
        <w:rPr>
          <w:b/>
          <w:sz w:val="28"/>
          <w:lang w:val="el-GR"/>
        </w:rPr>
      </w:pPr>
      <w:r>
        <w:rPr>
          <w:b/>
          <w:noProof/>
          <w:sz w:val="28"/>
        </w:rPr>
        <w:drawing>
          <wp:anchor distT="0" distB="0" distL="114300" distR="114300" simplePos="0" relativeHeight="251660288" behindDoc="0" locked="0" layoutInCell="1" allowOverlap="1">
            <wp:simplePos x="0" y="0"/>
            <wp:positionH relativeFrom="margin">
              <wp:posOffset>95250</wp:posOffset>
            </wp:positionH>
            <wp:positionV relativeFrom="paragraph">
              <wp:posOffset>364490</wp:posOffset>
            </wp:positionV>
            <wp:extent cx="5943600" cy="3343275"/>
            <wp:effectExtent l="0" t="0" r="0" b="9525"/>
            <wp:wrapTopAndBottom/>
            <wp:docPr id="7336532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653287" name="Picture 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anchor>
        </w:drawing>
      </w:r>
    </w:p>
    <w:p w14:paraId="108F780C" w14:textId="77777777" w:rsidR="00F739AC" w:rsidRDefault="00F739AC" w:rsidP="002C0EAE">
      <w:pPr>
        <w:jc w:val="both"/>
        <w:rPr>
          <w:b/>
          <w:sz w:val="28"/>
          <w:lang w:val="el-GR"/>
        </w:rPr>
      </w:pPr>
    </w:p>
    <w:p w14:paraId="6AFD0BB2" w14:textId="77777777" w:rsidR="00990EEB" w:rsidRDefault="00990EEB" w:rsidP="002C0EAE">
      <w:pPr>
        <w:jc w:val="both"/>
        <w:rPr>
          <w:b/>
          <w:sz w:val="28"/>
          <w:lang w:val="el-GR"/>
        </w:rPr>
      </w:pPr>
    </w:p>
    <w:p w14:paraId="08B6935E" w14:textId="77777777" w:rsidR="00990EEB" w:rsidRDefault="00990EEB" w:rsidP="002C0EAE">
      <w:pPr>
        <w:jc w:val="both"/>
        <w:rPr>
          <w:b/>
          <w:sz w:val="28"/>
          <w:lang w:val="el-GR"/>
        </w:rPr>
      </w:pPr>
    </w:p>
    <w:p w14:paraId="5F403F9C" w14:textId="77777777" w:rsidR="00F739AC" w:rsidRDefault="00990EEB" w:rsidP="002C0EAE">
      <w:pPr>
        <w:jc w:val="both"/>
        <w:rPr>
          <w:b/>
          <w:sz w:val="28"/>
          <w:lang w:val="el-GR"/>
        </w:rPr>
      </w:pPr>
      <w:r>
        <w:rPr>
          <w:b/>
          <w:noProof/>
          <w:sz w:val="28"/>
        </w:rPr>
        <w:lastRenderedPageBreak/>
        <w:drawing>
          <wp:anchor distT="0" distB="0" distL="114300" distR="114300" simplePos="0" relativeHeight="251662336" behindDoc="0" locked="0" layoutInCell="1" allowOverlap="1">
            <wp:simplePos x="0" y="0"/>
            <wp:positionH relativeFrom="margin">
              <wp:posOffset>0</wp:posOffset>
            </wp:positionH>
            <wp:positionV relativeFrom="paragraph">
              <wp:posOffset>4375785</wp:posOffset>
            </wp:positionV>
            <wp:extent cx="5943600" cy="3343275"/>
            <wp:effectExtent l="0" t="0" r="0" b="9525"/>
            <wp:wrapTopAndBottom/>
            <wp:docPr id="14981828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182816" name="Picture 5"/>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anchor>
        </w:drawing>
      </w:r>
      <w:r>
        <w:rPr>
          <w:b/>
          <w:noProof/>
          <w:sz w:val="28"/>
        </w:rPr>
        <w:drawing>
          <wp:anchor distT="0" distB="0" distL="114300" distR="114300" simplePos="0" relativeHeight="251661312" behindDoc="0" locked="0" layoutInCell="1" allowOverlap="1">
            <wp:simplePos x="0" y="0"/>
            <wp:positionH relativeFrom="margin">
              <wp:posOffset>26670</wp:posOffset>
            </wp:positionH>
            <wp:positionV relativeFrom="paragraph">
              <wp:posOffset>294640</wp:posOffset>
            </wp:positionV>
            <wp:extent cx="5943600" cy="3343275"/>
            <wp:effectExtent l="0" t="0" r="0" b="9525"/>
            <wp:wrapTopAndBottom/>
            <wp:docPr id="5355769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576919" name="Picture 4"/>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anchor>
        </w:drawing>
      </w:r>
    </w:p>
    <w:sectPr w:rsidR="00F739AC" w:rsidSect="00150A15">
      <w:headerReference w:type="default" r:id="rId23"/>
      <w:footerReference w:type="default" r:id="rId24"/>
      <w:headerReference w:type="first" r:id="rId25"/>
      <w:footerReference w:type="first" r:id="rId26"/>
      <w:pgSz w:w="12240" w:h="15840"/>
      <w:pgMar w:top="1276" w:right="1440" w:bottom="1276" w:left="1440" w:header="720" w:footer="266"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40447" w14:textId="77777777" w:rsidR="00F30D97" w:rsidRDefault="00F30D97" w:rsidP="002E1873">
      <w:pPr>
        <w:spacing w:after="0" w:line="240" w:lineRule="auto"/>
      </w:pPr>
      <w:r>
        <w:separator/>
      </w:r>
    </w:p>
  </w:endnote>
  <w:endnote w:type="continuationSeparator" w:id="0">
    <w:p w14:paraId="2C84E618" w14:textId="77777777" w:rsidR="00F30D97" w:rsidRDefault="00F30D97" w:rsidP="002E1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altName w:val="Arial"/>
    <w:charset w:val="01"/>
    <w:family w:val="swiss"/>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Myriad Pro Cond">
    <w:altName w:val="Arial"/>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Open Sans">
    <w:panose1 w:val="020B0606030504020204"/>
    <w:charset w:val="A1"/>
    <w:family w:val="swiss"/>
    <w:pitch w:val="variable"/>
    <w:sig w:usb0="E00002EF" w:usb1="4000205B" w:usb2="00000028" w:usb3="00000000" w:csb0="0000019F" w:csb1="00000000"/>
  </w:font>
  <w:font w:name="Verdana">
    <w:panose1 w:val="020B0604030504040204"/>
    <w:charset w:val="A1"/>
    <w:family w:val="swiss"/>
    <w:pitch w:val="variable"/>
    <w:sig w:usb0="A00006FF" w:usb1="4000205B" w:usb2="0000001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4A31F" w14:textId="77777777" w:rsidR="009E7442" w:rsidRPr="00B079B6" w:rsidRDefault="009E7442" w:rsidP="009E7442">
    <w:pPr>
      <w:pStyle w:val="11"/>
      <w:pBdr>
        <w:top w:val="dotted" w:sz="4" w:space="0" w:color="262626"/>
      </w:pBdr>
      <w:tabs>
        <w:tab w:val="right" w:pos="-3969"/>
      </w:tabs>
      <w:ind w:right="283"/>
      <w:jc w:val="center"/>
      <w:rPr>
        <w:rFonts w:ascii="Aptos Display" w:hAnsi="Aptos Display" w:cs="Tahoma"/>
        <w:color w:val="3A3A3A"/>
        <w:sz w:val="20"/>
        <w:szCs w:val="16"/>
        <w:lang w:val="el-GR"/>
      </w:rPr>
    </w:pPr>
    <w:r w:rsidRPr="00B079B6">
      <w:rPr>
        <w:rFonts w:ascii="Aptos Display" w:hAnsi="Aptos Display" w:cs="Tahoma"/>
        <w:color w:val="000000"/>
        <w:spacing w:val="20"/>
        <w:sz w:val="18"/>
        <w:szCs w:val="21"/>
        <w:lang w:val="el-GR"/>
      </w:rPr>
      <w:t>ΕΘΝΙΚΟ ΚΕΝΤΡΟ ΤΕΚΜΗΡΙΩΣΗΣ ΚΑΙ ΗΛΕΚΤΡΟΝΙΚΟΥ ΠΕΡΙΕΧΟΜΕΝΟΥ</w:t>
    </w:r>
    <w:r w:rsidRPr="00B079B6">
      <w:rPr>
        <w:rFonts w:ascii="Aptos Display" w:hAnsi="Aptos Display" w:cs="Tahoma"/>
        <w:color w:val="000000"/>
        <w:szCs w:val="16"/>
        <w:lang w:val="el-GR"/>
      </w:rPr>
      <w:t xml:space="preserve"> </w:t>
    </w:r>
    <w:r w:rsidRPr="00B079B6">
      <w:rPr>
        <w:rFonts w:ascii="Aptos Display" w:hAnsi="Aptos Display" w:cs="Tahoma"/>
        <w:szCs w:val="16"/>
        <w:lang w:val="el-GR"/>
      </w:rPr>
      <w:br/>
    </w:r>
    <w:r w:rsidRPr="00B079B6">
      <w:rPr>
        <w:rFonts w:ascii="Aptos Display" w:hAnsi="Aptos Display" w:cs="Tahoma"/>
        <w:color w:val="3A3A3A"/>
        <w:sz w:val="20"/>
        <w:szCs w:val="16"/>
        <w:lang w:val="el-GR"/>
      </w:rPr>
      <w:t xml:space="preserve"> </w:t>
    </w:r>
    <w:r w:rsidRPr="00B079B6">
      <w:rPr>
        <w:rFonts w:ascii="Aptos Display" w:hAnsi="Aptos Display" w:cs="Tahoma"/>
        <w:color w:val="3A3A3A"/>
        <w:sz w:val="18"/>
        <w:szCs w:val="16"/>
        <w:lang w:val="el-GR"/>
      </w:rPr>
      <w:t>Ζεφύρου 56</w:t>
    </w:r>
    <w:r w:rsidRPr="00B079B6">
      <w:rPr>
        <w:rFonts w:ascii="Aptos Display" w:hAnsi="Aptos Display" w:cs="Tahoma"/>
        <w:color w:val="3A3A3A"/>
        <w:sz w:val="18"/>
        <w:szCs w:val="16"/>
        <w:lang w:val="fr-FR"/>
      </w:rPr>
      <w:t>, 1</w:t>
    </w:r>
    <w:r w:rsidRPr="00B079B6">
      <w:rPr>
        <w:rFonts w:ascii="Aptos Display" w:hAnsi="Aptos Display" w:cs="Tahoma"/>
        <w:color w:val="3A3A3A"/>
        <w:sz w:val="18"/>
        <w:szCs w:val="16"/>
        <w:lang w:val="el-GR"/>
      </w:rPr>
      <w:t>7564</w:t>
    </w:r>
    <w:r w:rsidRPr="00B079B6">
      <w:rPr>
        <w:rFonts w:ascii="Aptos Display" w:hAnsi="Aptos Display" w:cs="Tahoma"/>
        <w:color w:val="3A3A3A"/>
        <w:sz w:val="18"/>
        <w:szCs w:val="16"/>
        <w:lang w:val="fr-FR"/>
      </w:rPr>
      <w:t xml:space="preserve"> </w:t>
    </w:r>
    <w:r w:rsidRPr="00B079B6">
      <w:rPr>
        <w:rFonts w:ascii="Aptos Display" w:hAnsi="Aptos Display" w:cs="Tahoma"/>
        <w:color w:val="3A3A3A"/>
        <w:sz w:val="18"/>
        <w:szCs w:val="16"/>
        <w:lang w:val="el-GR"/>
      </w:rPr>
      <w:t>Παλαιό Φάληρο</w:t>
    </w:r>
    <w:r w:rsidRPr="00B079B6">
      <w:rPr>
        <w:rFonts w:ascii="Aptos Display" w:hAnsi="Aptos Display" w:cs="Tahoma"/>
        <w:color w:val="3A3A3A"/>
        <w:sz w:val="20"/>
        <w:szCs w:val="16"/>
        <w:lang w:val="el-GR"/>
      </w:rPr>
      <w:t xml:space="preserve"> | </w:t>
    </w:r>
    <w:r w:rsidRPr="00B079B6">
      <w:rPr>
        <w:rFonts w:ascii="Aptos Display" w:hAnsi="Aptos Display" w:cs="Tahoma"/>
        <w:b/>
        <w:color w:val="BF2F38"/>
        <w:sz w:val="18"/>
        <w:szCs w:val="16"/>
        <w:lang w:val="el-GR"/>
      </w:rPr>
      <w:t>Τ</w:t>
    </w:r>
    <w:r w:rsidRPr="00B079B6">
      <w:rPr>
        <w:rFonts w:ascii="Aptos Display" w:hAnsi="Aptos Display" w:cs="Tahoma"/>
        <w:b/>
        <w:color w:val="BF2F38"/>
        <w:sz w:val="18"/>
        <w:szCs w:val="16"/>
        <w:lang w:val="fr-FR"/>
      </w:rPr>
      <w:t>:</w:t>
    </w:r>
    <w:r w:rsidRPr="00B079B6">
      <w:rPr>
        <w:rFonts w:ascii="Aptos Display" w:hAnsi="Aptos Display" w:cs="Tahoma"/>
        <w:color w:val="3A3A3A"/>
        <w:sz w:val="18"/>
        <w:szCs w:val="16"/>
        <w:lang w:val="fr-FR"/>
      </w:rPr>
      <w:t xml:space="preserve"> 210 2204900</w:t>
    </w:r>
    <w:r w:rsidRPr="00B079B6">
      <w:rPr>
        <w:rFonts w:ascii="Aptos Display" w:hAnsi="Aptos Display" w:cs="Tahoma"/>
        <w:color w:val="3A3A3A"/>
        <w:sz w:val="20"/>
        <w:szCs w:val="16"/>
        <w:lang w:val="el-GR"/>
      </w:rPr>
      <w:t xml:space="preserve"> | | </w:t>
    </w:r>
    <w:r w:rsidRPr="00B079B6">
      <w:rPr>
        <w:rFonts w:ascii="Aptos Display" w:hAnsi="Aptos Display" w:cs="Tahoma"/>
        <w:b/>
        <w:color w:val="BF2F38"/>
        <w:sz w:val="18"/>
        <w:szCs w:val="16"/>
        <w:lang w:val="fr-FR"/>
      </w:rPr>
      <w:t xml:space="preserve">E: </w:t>
    </w:r>
    <w:r w:rsidRPr="00B079B6">
      <w:rPr>
        <w:rFonts w:ascii="Aptos Display" w:hAnsi="Aptos Display" w:cs="Tahoma"/>
        <w:color w:val="3A3A3A"/>
        <w:sz w:val="18"/>
        <w:szCs w:val="16"/>
        <w:lang w:val="fr-FR"/>
      </w:rPr>
      <w:t>info@ekt.gr</w:t>
    </w:r>
    <w:r w:rsidRPr="00B079B6">
      <w:rPr>
        <w:rFonts w:ascii="Aptos Display" w:hAnsi="Aptos Display" w:cs="Tahoma"/>
        <w:color w:val="3A3A3A"/>
        <w:sz w:val="20"/>
        <w:szCs w:val="16"/>
        <w:lang w:val="el-GR"/>
      </w:rPr>
      <w:t xml:space="preserve"> | </w:t>
    </w:r>
    <w:r w:rsidRPr="00B079B6">
      <w:rPr>
        <w:rFonts w:ascii="Aptos Display" w:hAnsi="Aptos Display" w:cs="Tahoma"/>
        <w:b/>
        <w:color w:val="BF2F38"/>
        <w:sz w:val="18"/>
        <w:szCs w:val="16"/>
      </w:rPr>
      <w:t>W</w:t>
    </w:r>
    <w:r w:rsidRPr="00B079B6">
      <w:rPr>
        <w:rFonts w:ascii="Aptos Display" w:hAnsi="Aptos Display" w:cs="Tahoma"/>
        <w:b/>
        <w:color w:val="BF2F38"/>
        <w:sz w:val="18"/>
        <w:szCs w:val="16"/>
        <w:lang w:val="el-GR"/>
      </w:rPr>
      <w:t>:</w:t>
    </w:r>
    <w:r w:rsidRPr="00B079B6">
      <w:rPr>
        <w:rFonts w:ascii="Aptos Display" w:hAnsi="Aptos Display" w:cs="Tahoma"/>
        <w:color w:val="3A3A3A"/>
        <w:sz w:val="18"/>
        <w:szCs w:val="16"/>
        <w:lang w:val="fr-FR"/>
      </w:rPr>
      <w:t xml:space="preserve"> </w:t>
    </w:r>
    <w:r w:rsidRPr="00B079B6">
      <w:rPr>
        <w:rFonts w:ascii="Aptos Display" w:hAnsi="Aptos Display" w:cs="Tahoma"/>
        <w:sz w:val="18"/>
        <w:szCs w:val="16"/>
        <w:lang w:val="fr-FR"/>
      </w:rPr>
      <w:t>www.ekt.gr</w:t>
    </w:r>
  </w:p>
  <w:p w14:paraId="6C22BE7E" w14:textId="77777777" w:rsidR="002738C0" w:rsidRPr="00B079B6" w:rsidRDefault="002738C0">
    <w:pPr>
      <w:pStyle w:val="11"/>
      <w:rPr>
        <w:rFonts w:ascii="Aptos Display" w:hAnsi="Aptos Display" w:cs="Tahoma"/>
        <w:color w:val="3A3A3A"/>
        <w:sz w:val="20"/>
        <w:szCs w:val="16"/>
        <w:lang w:val="el-G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148BF" w14:textId="77777777" w:rsidR="009E7442" w:rsidRPr="00B079B6" w:rsidRDefault="009E7442" w:rsidP="009E7442">
    <w:pPr>
      <w:pStyle w:val="11"/>
      <w:pBdr>
        <w:top w:val="dotted" w:sz="4" w:space="0" w:color="262626"/>
      </w:pBdr>
      <w:tabs>
        <w:tab w:val="right" w:pos="-3969"/>
      </w:tabs>
      <w:ind w:right="283"/>
      <w:jc w:val="center"/>
      <w:rPr>
        <w:rFonts w:ascii="Aptos Display" w:hAnsi="Aptos Display" w:cs="Tahoma"/>
        <w:color w:val="3A3A3A"/>
        <w:sz w:val="20"/>
        <w:szCs w:val="16"/>
        <w:lang w:val="el-GR"/>
      </w:rPr>
    </w:pPr>
    <w:r w:rsidRPr="00B079B6">
      <w:rPr>
        <w:rFonts w:ascii="Aptos Display" w:hAnsi="Aptos Display" w:cs="Tahoma"/>
        <w:color w:val="000000"/>
        <w:spacing w:val="20"/>
        <w:sz w:val="18"/>
        <w:szCs w:val="21"/>
        <w:lang w:val="el-GR"/>
      </w:rPr>
      <w:t>ΕΘΝΙΚΟ ΚΕΝΤΡΟ ΤΕΚΜΗΡΙΩΣΗΣ ΚΑΙ ΗΛΕΚΤΡΟΝΙΚΟΥ ΠΕΡΙΕΧΟΜΕΝΟΥ</w:t>
    </w:r>
    <w:r w:rsidRPr="00B079B6">
      <w:rPr>
        <w:rFonts w:ascii="Aptos Display" w:hAnsi="Aptos Display" w:cs="Tahoma"/>
        <w:color w:val="000000"/>
        <w:szCs w:val="16"/>
        <w:lang w:val="el-GR"/>
      </w:rPr>
      <w:t xml:space="preserve"> </w:t>
    </w:r>
    <w:r w:rsidRPr="00B079B6">
      <w:rPr>
        <w:rFonts w:ascii="Aptos Display" w:hAnsi="Aptos Display" w:cs="Tahoma"/>
        <w:szCs w:val="16"/>
        <w:lang w:val="el-GR"/>
      </w:rPr>
      <w:br/>
    </w:r>
    <w:r w:rsidRPr="00B079B6">
      <w:rPr>
        <w:rFonts w:ascii="Aptos Display" w:hAnsi="Aptos Display" w:cs="Tahoma"/>
        <w:color w:val="3A3A3A"/>
        <w:sz w:val="20"/>
        <w:szCs w:val="16"/>
        <w:lang w:val="el-GR"/>
      </w:rPr>
      <w:t xml:space="preserve"> </w:t>
    </w:r>
    <w:r w:rsidRPr="00B079B6">
      <w:rPr>
        <w:rFonts w:ascii="Aptos Display" w:hAnsi="Aptos Display" w:cs="Tahoma"/>
        <w:color w:val="3A3A3A"/>
        <w:sz w:val="18"/>
        <w:szCs w:val="16"/>
        <w:lang w:val="el-GR"/>
      </w:rPr>
      <w:t>Ζεφύρου 56</w:t>
    </w:r>
    <w:r w:rsidRPr="00B079B6">
      <w:rPr>
        <w:rFonts w:ascii="Aptos Display" w:hAnsi="Aptos Display" w:cs="Tahoma"/>
        <w:color w:val="3A3A3A"/>
        <w:sz w:val="18"/>
        <w:szCs w:val="16"/>
        <w:lang w:val="fr-FR"/>
      </w:rPr>
      <w:t>, 1</w:t>
    </w:r>
    <w:r w:rsidRPr="00B079B6">
      <w:rPr>
        <w:rFonts w:ascii="Aptos Display" w:hAnsi="Aptos Display" w:cs="Tahoma"/>
        <w:color w:val="3A3A3A"/>
        <w:sz w:val="18"/>
        <w:szCs w:val="16"/>
        <w:lang w:val="el-GR"/>
      </w:rPr>
      <w:t>7564</w:t>
    </w:r>
    <w:r w:rsidRPr="00B079B6">
      <w:rPr>
        <w:rFonts w:ascii="Aptos Display" w:hAnsi="Aptos Display" w:cs="Tahoma"/>
        <w:color w:val="3A3A3A"/>
        <w:sz w:val="18"/>
        <w:szCs w:val="16"/>
        <w:lang w:val="fr-FR"/>
      </w:rPr>
      <w:t xml:space="preserve"> </w:t>
    </w:r>
    <w:r w:rsidRPr="00B079B6">
      <w:rPr>
        <w:rFonts w:ascii="Aptos Display" w:hAnsi="Aptos Display" w:cs="Tahoma"/>
        <w:color w:val="3A3A3A"/>
        <w:sz w:val="18"/>
        <w:szCs w:val="16"/>
        <w:lang w:val="el-GR"/>
      </w:rPr>
      <w:t>Παλαιό Φάληρο</w:t>
    </w:r>
    <w:r w:rsidRPr="00B079B6">
      <w:rPr>
        <w:rFonts w:ascii="Aptos Display" w:hAnsi="Aptos Display" w:cs="Tahoma"/>
        <w:color w:val="3A3A3A"/>
        <w:sz w:val="20"/>
        <w:szCs w:val="16"/>
        <w:lang w:val="el-GR"/>
      </w:rPr>
      <w:t xml:space="preserve"> | </w:t>
    </w:r>
    <w:r w:rsidRPr="00B079B6">
      <w:rPr>
        <w:rFonts w:ascii="Aptos Display" w:hAnsi="Aptos Display" w:cs="Tahoma"/>
        <w:b/>
        <w:color w:val="BF2F38"/>
        <w:sz w:val="18"/>
        <w:szCs w:val="16"/>
        <w:lang w:val="el-GR"/>
      </w:rPr>
      <w:t>Τ</w:t>
    </w:r>
    <w:r w:rsidRPr="00B079B6">
      <w:rPr>
        <w:rFonts w:ascii="Aptos Display" w:hAnsi="Aptos Display" w:cs="Tahoma"/>
        <w:b/>
        <w:color w:val="BF2F38"/>
        <w:sz w:val="18"/>
        <w:szCs w:val="16"/>
        <w:lang w:val="fr-FR"/>
      </w:rPr>
      <w:t>:</w:t>
    </w:r>
    <w:r w:rsidRPr="00B079B6">
      <w:rPr>
        <w:rFonts w:ascii="Aptos Display" w:hAnsi="Aptos Display" w:cs="Tahoma"/>
        <w:color w:val="3A3A3A"/>
        <w:sz w:val="18"/>
        <w:szCs w:val="16"/>
        <w:lang w:val="fr-FR"/>
      </w:rPr>
      <w:t xml:space="preserve"> 210 2204900</w:t>
    </w:r>
    <w:r w:rsidRPr="00B079B6">
      <w:rPr>
        <w:rFonts w:ascii="Aptos Display" w:hAnsi="Aptos Display" w:cs="Tahoma"/>
        <w:color w:val="3A3A3A"/>
        <w:sz w:val="20"/>
        <w:szCs w:val="16"/>
        <w:lang w:val="el-GR"/>
      </w:rPr>
      <w:t xml:space="preserve"> | | </w:t>
    </w:r>
    <w:r w:rsidRPr="00B079B6">
      <w:rPr>
        <w:rFonts w:ascii="Aptos Display" w:hAnsi="Aptos Display" w:cs="Tahoma"/>
        <w:b/>
        <w:color w:val="BF2F38"/>
        <w:sz w:val="18"/>
        <w:szCs w:val="16"/>
        <w:lang w:val="fr-FR"/>
      </w:rPr>
      <w:t xml:space="preserve">E: </w:t>
    </w:r>
    <w:r w:rsidRPr="00B079B6">
      <w:rPr>
        <w:rFonts w:ascii="Aptos Display" w:hAnsi="Aptos Display" w:cs="Tahoma"/>
        <w:color w:val="3A3A3A"/>
        <w:sz w:val="18"/>
        <w:szCs w:val="16"/>
        <w:lang w:val="fr-FR"/>
      </w:rPr>
      <w:t>info@ekt.gr</w:t>
    </w:r>
    <w:r w:rsidRPr="00B079B6">
      <w:rPr>
        <w:rFonts w:ascii="Aptos Display" w:hAnsi="Aptos Display" w:cs="Tahoma"/>
        <w:color w:val="3A3A3A"/>
        <w:sz w:val="20"/>
        <w:szCs w:val="16"/>
        <w:lang w:val="el-GR"/>
      </w:rPr>
      <w:t xml:space="preserve"> | </w:t>
    </w:r>
    <w:r w:rsidRPr="00B079B6">
      <w:rPr>
        <w:rFonts w:ascii="Aptos Display" w:hAnsi="Aptos Display" w:cs="Tahoma"/>
        <w:b/>
        <w:color w:val="BF2F38"/>
        <w:sz w:val="18"/>
        <w:szCs w:val="16"/>
      </w:rPr>
      <w:t>W</w:t>
    </w:r>
    <w:r w:rsidRPr="00B079B6">
      <w:rPr>
        <w:rFonts w:ascii="Aptos Display" w:hAnsi="Aptos Display" w:cs="Tahoma"/>
        <w:b/>
        <w:color w:val="BF2F38"/>
        <w:sz w:val="18"/>
        <w:szCs w:val="16"/>
        <w:lang w:val="el-GR"/>
      </w:rPr>
      <w:t>:</w:t>
    </w:r>
    <w:r w:rsidRPr="00B079B6">
      <w:rPr>
        <w:rFonts w:ascii="Aptos Display" w:hAnsi="Aptos Display" w:cs="Tahoma"/>
        <w:color w:val="3A3A3A"/>
        <w:sz w:val="18"/>
        <w:szCs w:val="16"/>
        <w:lang w:val="fr-FR"/>
      </w:rPr>
      <w:t xml:space="preserve"> </w:t>
    </w:r>
    <w:r w:rsidRPr="00B079B6">
      <w:rPr>
        <w:rFonts w:ascii="Aptos Display" w:hAnsi="Aptos Display" w:cs="Tahoma"/>
        <w:sz w:val="18"/>
        <w:szCs w:val="16"/>
        <w:lang w:val="fr-FR"/>
      </w:rPr>
      <w:t>www.ekt.gr</w:t>
    </w:r>
  </w:p>
  <w:p w14:paraId="0590849B" w14:textId="77777777" w:rsidR="009E7442" w:rsidRPr="00B079B6" w:rsidRDefault="009E7442" w:rsidP="009E7442">
    <w:pPr>
      <w:pStyle w:val="11"/>
      <w:pBdr>
        <w:top w:val="dotted" w:sz="4" w:space="0" w:color="262626"/>
      </w:pBdr>
      <w:tabs>
        <w:tab w:val="right" w:pos="-3969"/>
      </w:tabs>
      <w:ind w:right="283"/>
      <w:jc w:val="center"/>
      <w:rPr>
        <w:rFonts w:ascii="Aptos Display" w:hAnsi="Aptos Display" w:cs="Tahoma"/>
        <w:color w:val="3A3A3A"/>
        <w:sz w:val="20"/>
        <w:szCs w:val="16"/>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BF126" w14:textId="77777777" w:rsidR="00F30D97" w:rsidRDefault="00F30D97" w:rsidP="002E1873">
      <w:pPr>
        <w:spacing w:after="0" w:line="240" w:lineRule="auto"/>
      </w:pPr>
      <w:r>
        <w:separator/>
      </w:r>
    </w:p>
  </w:footnote>
  <w:footnote w:type="continuationSeparator" w:id="0">
    <w:p w14:paraId="5A9EF32E" w14:textId="77777777" w:rsidR="00F30D97" w:rsidRDefault="00F30D97" w:rsidP="002E1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394A2" w14:textId="77777777" w:rsidR="002738C0" w:rsidRPr="00B079B6" w:rsidRDefault="003227D5" w:rsidP="002A2E0B">
    <w:pPr>
      <w:spacing w:after="0" w:line="240" w:lineRule="auto"/>
      <w:rPr>
        <w:rFonts w:cs="Aptos Display"/>
        <w:color w:val="262626"/>
        <w:sz w:val="20"/>
        <w:szCs w:val="20"/>
        <w:lang w:val="el-GR"/>
      </w:rPr>
    </w:pPr>
    <w:r w:rsidRPr="003227D5">
      <w:rPr>
        <w:rFonts w:cs="Aptos Display"/>
        <w:color w:val="262626"/>
        <w:sz w:val="20"/>
        <w:szCs w:val="20"/>
        <w:lang w:val="el-GR"/>
      </w:rPr>
      <w:t>Αύξηση σε δαπάνες και θέσεις εργασίας στην Έρευνα &amp; Ανάπτυξη το 2023</w:t>
    </w:r>
    <w:r w:rsidR="002A2E0B" w:rsidRPr="00B079B6">
      <w:rPr>
        <w:rFonts w:cs="Aptos Display"/>
        <w:color w:val="262626"/>
        <w:sz w:val="20"/>
        <w:szCs w:val="20"/>
        <w:lang w:val="el-GR"/>
      </w:rPr>
      <w:t xml:space="preserve"> </w:t>
    </w:r>
    <w:r w:rsidR="002A2E0B" w:rsidRPr="00D52861">
      <w:rPr>
        <w:sz w:val="20"/>
        <w:szCs w:val="20"/>
        <w:lang w:val="el-GR"/>
      </w:rPr>
      <w:t xml:space="preserve">| </w:t>
    </w:r>
    <w:r w:rsidR="002A2E0B" w:rsidRPr="00D52861">
      <w:rPr>
        <w:sz w:val="20"/>
        <w:szCs w:val="20"/>
        <w:lang w:val="el-GR" w:eastAsia="el-GR"/>
      </w:rPr>
      <w:t>ΕΚΤ</w:t>
    </w:r>
    <w:r w:rsidR="002A2E0B">
      <w:rPr>
        <w:b/>
        <w:sz w:val="20"/>
        <w:szCs w:val="20"/>
        <w:lang w:val="el-GR" w:eastAsia="el-GR"/>
      </w:rPr>
      <w:t xml:space="preserve"> </w:t>
    </w:r>
    <w:r w:rsidR="002A2E0B">
      <w:rPr>
        <w:sz w:val="20"/>
        <w:szCs w:val="20"/>
        <w:lang w:val="el-GR"/>
      </w:rPr>
      <w:t>|</w:t>
    </w:r>
    <w:r w:rsidR="002A2E0B" w:rsidRPr="00787C92">
      <w:rPr>
        <w:sz w:val="20"/>
        <w:szCs w:val="20"/>
        <w:lang w:val="el-GR"/>
      </w:rPr>
      <w:t xml:space="preserve"> </w:t>
    </w:r>
    <w:r w:rsidR="002A2E0B">
      <w:rPr>
        <w:sz w:val="20"/>
        <w:szCs w:val="20"/>
        <w:lang w:val="el-GR"/>
      </w:rPr>
      <w:t>ΔΕΛΤΙΟ ΤΥΠΟΥ</w:t>
    </w:r>
    <w:r w:rsidR="002738C0" w:rsidRPr="002A2E0B">
      <w:rPr>
        <w:b/>
        <w:sz w:val="28"/>
        <w:lang w:val="el-GR" w:eastAsia="el-GR"/>
      </w:rPr>
      <w:t xml:space="preserve"> </w:t>
    </w:r>
    <w:r w:rsidR="002738C0">
      <w:rPr>
        <w:sz w:val="36"/>
        <w:lang w:val="el-GR"/>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B0D30" w14:textId="77777777" w:rsidR="00301D9A" w:rsidRPr="00C63BAD" w:rsidRDefault="002738C0" w:rsidP="00301D9A">
    <w:pPr>
      <w:pStyle w:val="1"/>
      <w:ind w:left="7200"/>
      <w:rPr>
        <w:lang w:val="el-GR"/>
      </w:rPr>
    </w:pPr>
    <w:r w:rsidRPr="00B079B6">
      <w:rPr>
        <w:noProof/>
        <w:color w:val="3A3A3A"/>
      </w:rPr>
      <w:drawing>
        <wp:anchor distT="0" distB="0" distL="114300" distR="114300" simplePos="0" relativeHeight="251660288" behindDoc="1" locked="0" layoutInCell="1" allowOverlap="1">
          <wp:simplePos x="0" y="0"/>
          <wp:positionH relativeFrom="column">
            <wp:posOffset>0</wp:posOffset>
          </wp:positionH>
          <wp:positionV relativeFrom="paragraph">
            <wp:posOffset>-38735</wp:posOffset>
          </wp:positionV>
          <wp:extent cx="2693035" cy="504825"/>
          <wp:effectExtent l="0" t="0" r="0" b="9525"/>
          <wp:wrapTight wrapText="bothSides">
            <wp:wrapPolygon edited="0">
              <wp:start x="0" y="0"/>
              <wp:lineTo x="0" y="21192"/>
              <wp:lineTo x="21391" y="21192"/>
              <wp:lineTo x="2139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KT+title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3035" cy="504825"/>
                  </a:xfrm>
                  <a:prstGeom prst="rect">
                    <a:avLst/>
                  </a:prstGeom>
                </pic:spPr>
              </pic:pic>
            </a:graphicData>
          </a:graphic>
        </wp:anchor>
      </w:drawing>
    </w:r>
    <w:r w:rsidRPr="00B079B6">
      <w:rPr>
        <w:color w:val="3A3A3A"/>
        <w:sz w:val="36"/>
        <w:lang w:val="el-GR"/>
      </w:rPr>
      <w:t xml:space="preserve">Δελτίο Τύπου </w:t>
    </w:r>
    <w:r w:rsidRPr="00B079B6">
      <w:rPr>
        <w:color w:val="3A3A3A"/>
        <w:sz w:val="36"/>
        <w:lang w:val="el-GR"/>
      </w:rPr>
      <w:br/>
    </w:r>
    <w:r w:rsidR="00C24544" w:rsidRPr="006442B6">
      <w:rPr>
        <w:lang w:val="el-GR"/>
      </w:rPr>
      <w:t>Αθήνα,</w:t>
    </w:r>
    <w:r w:rsidR="00385BB7" w:rsidRPr="006442B6">
      <w:t xml:space="preserve"> </w:t>
    </w:r>
    <w:r w:rsidR="003227D5">
      <w:rPr>
        <w:lang w:val="el-GR"/>
      </w:rPr>
      <w:t>28</w:t>
    </w:r>
    <w:r w:rsidRPr="006442B6">
      <w:t>.</w:t>
    </w:r>
    <w:r w:rsidR="003227D5">
      <w:rPr>
        <w:lang w:val="el-GR"/>
      </w:rPr>
      <w:t>08</w:t>
    </w:r>
    <w:r w:rsidRPr="006442B6">
      <w:rPr>
        <w:lang w:val="el-GR"/>
      </w:rPr>
      <w:t>.20</w:t>
    </w:r>
    <w:r w:rsidRPr="006442B6">
      <w:t>2</w:t>
    </w:r>
    <w:r w:rsidR="003227D5">
      <w:rPr>
        <w:lang w:val="el-GR"/>
      </w:rPr>
      <w:t>5</w:t>
    </w:r>
  </w:p>
  <w:p w14:paraId="51F5F08F" w14:textId="77777777" w:rsidR="002738C0" w:rsidRDefault="002738C0">
    <w:pPr>
      <w:pStyle w:val="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6EC7"/>
    <w:multiLevelType w:val="multilevel"/>
    <w:tmpl w:val="45C4EE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9573FA5"/>
    <w:multiLevelType w:val="multilevel"/>
    <w:tmpl w:val="DC508866"/>
    <w:lvl w:ilvl="0">
      <w:numFmt w:val="bullet"/>
      <w:lvlText w:val="•"/>
      <w:lvlJc w:val="left"/>
      <w:pPr>
        <w:ind w:left="360" w:hanging="360"/>
      </w:pPr>
      <w:rPr>
        <w:rFonts w:ascii="Calibri" w:hAnsi="Calibri" w:cs="Calibri Light"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2E1873"/>
    <w:rsid w:val="00014478"/>
    <w:rsid w:val="000258AF"/>
    <w:rsid w:val="00034020"/>
    <w:rsid w:val="000344E2"/>
    <w:rsid w:val="00043427"/>
    <w:rsid w:val="00043499"/>
    <w:rsid w:val="00044A7D"/>
    <w:rsid w:val="0005442B"/>
    <w:rsid w:val="00061794"/>
    <w:rsid w:val="00063D68"/>
    <w:rsid w:val="00064AAE"/>
    <w:rsid w:val="000665F7"/>
    <w:rsid w:val="00067AF1"/>
    <w:rsid w:val="00075F01"/>
    <w:rsid w:val="000878D1"/>
    <w:rsid w:val="00090578"/>
    <w:rsid w:val="00097532"/>
    <w:rsid w:val="00097B1F"/>
    <w:rsid w:val="000A018C"/>
    <w:rsid w:val="000B5EF3"/>
    <w:rsid w:val="000B6322"/>
    <w:rsid w:val="000C0313"/>
    <w:rsid w:val="000C2B72"/>
    <w:rsid w:val="000C46F9"/>
    <w:rsid w:val="000D1EF7"/>
    <w:rsid w:val="000E2EB0"/>
    <w:rsid w:val="000E30CB"/>
    <w:rsid w:val="000E670B"/>
    <w:rsid w:val="000F1289"/>
    <w:rsid w:val="000F1B7A"/>
    <w:rsid w:val="0010114E"/>
    <w:rsid w:val="00101C5B"/>
    <w:rsid w:val="00103B05"/>
    <w:rsid w:val="001055E6"/>
    <w:rsid w:val="00111A97"/>
    <w:rsid w:val="001132DE"/>
    <w:rsid w:val="001209AD"/>
    <w:rsid w:val="00121D68"/>
    <w:rsid w:val="0013453F"/>
    <w:rsid w:val="0013773A"/>
    <w:rsid w:val="0014272C"/>
    <w:rsid w:val="001437B8"/>
    <w:rsid w:val="00150A15"/>
    <w:rsid w:val="001609C6"/>
    <w:rsid w:val="001643B5"/>
    <w:rsid w:val="001646C1"/>
    <w:rsid w:val="0016730D"/>
    <w:rsid w:val="00171C79"/>
    <w:rsid w:val="00172631"/>
    <w:rsid w:val="0017374C"/>
    <w:rsid w:val="0017687E"/>
    <w:rsid w:val="001879A9"/>
    <w:rsid w:val="00192BAB"/>
    <w:rsid w:val="00197A18"/>
    <w:rsid w:val="001A0C05"/>
    <w:rsid w:val="001B4208"/>
    <w:rsid w:val="001C0973"/>
    <w:rsid w:val="001C2B9D"/>
    <w:rsid w:val="001D5F59"/>
    <w:rsid w:val="001D60BF"/>
    <w:rsid w:val="001E15D2"/>
    <w:rsid w:val="001F1896"/>
    <w:rsid w:val="00204235"/>
    <w:rsid w:val="002043D7"/>
    <w:rsid w:val="00204F6B"/>
    <w:rsid w:val="00212827"/>
    <w:rsid w:val="00213507"/>
    <w:rsid w:val="0021492D"/>
    <w:rsid w:val="002208F1"/>
    <w:rsid w:val="00231BA2"/>
    <w:rsid w:val="0023529C"/>
    <w:rsid w:val="00241D75"/>
    <w:rsid w:val="002423F5"/>
    <w:rsid w:val="00243231"/>
    <w:rsid w:val="00251B73"/>
    <w:rsid w:val="002544D7"/>
    <w:rsid w:val="00261B93"/>
    <w:rsid w:val="00263A9B"/>
    <w:rsid w:val="00271C3E"/>
    <w:rsid w:val="002738C0"/>
    <w:rsid w:val="00276E4A"/>
    <w:rsid w:val="00281CCA"/>
    <w:rsid w:val="002877A3"/>
    <w:rsid w:val="00292086"/>
    <w:rsid w:val="002A2E0B"/>
    <w:rsid w:val="002B3685"/>
    <w:rsid w:val="002B3E42"/>
    <w:rsid w:val="002B5D08"/>
    <w:rsid w:val="002C0EAE"/>
    <w:rsid w:val="002C28B5"/>
    <w:rsid w:val="002C33D6"/>
    <w:rsid w:val="002E1873"/>
    <w:rsid w:val="002F7D10"/>
    <w:rsid w:val="003007F0"/>
    <w:rsid w:val="00301D9A"/>
    <w:rsid w:val="003031F6"/>
    <w:rsid w:val="003134E5"/>
    <w:rsid w:val="00315158"/>
    <w:rsid w:val="003211D8"/>
    <w:rsid w:val="003227D5"/>
    <w:rsid w:val="003251FE"/>
    <w:rsid w:val="00330944"/>
    <w:rsid w:val="00332E2C"/>
    <w:rsid w:val="00334E51"/>
    <w:rsid w:val="00343A78"/>
    <w:rsid w:val="00345DDC"/>
    <w:rsid w:val="00347D79"/>
    <w:rsid w:val="003511DC"/>
    <w:rsid w:val="003624E6"/>
    <w:rsid w:val="00375B24"/>
    <w:rsid w:val="0037715D"/>
    <w:rsid w:val="00385BB7"/>
    <w:rsid w:val="0039097A"/>
    <w:rsid w:val="003A09FF"/>
    <w:rsid w:val="003A43CD"/>
    <w:rsid w:val="003C25B8"/>
    <w:rsid w:val="003D16B1"/>
    <w:rsid w:val="003D461D"/>
    <w:rsid w:val="003D5D5B"/>
    <w:rsid w:val="003E2E8E"/>
    <w:rsid w:val="003E32B8"/>
    <w:rsid w:val="003E488F"/>
    <w:rsid w:val="00401A75"/>
    <w:rsid w:val="00405615"/>
    <w:rsid w:val="00421DA3"/>
    <w:rsid w:val="00422705"/>
    <w:rsid w:val="00427B63"/>
    <w:rsid w:val="00442A6B"/>
    <w:rsid w:val="00447DCF"/>
    <w:rsid w:val="004527A1"/>
    <w:rsid w:val="00462DDC"/>
    <w:rsid w:val="00477D8D"/>
    <w:rsid w:val="00486BF1"/>
    <w:rsid w:val="004929DA"/>
    <w:rsid w:val="004A154F"/>
    <w:rsid w:val="004A1F0C"/>
    <w:rsid w:val="004A2D3B"/>
    <w:rsid w:val="004A4E3B"/>
    <w:rsid w:val="004B2B64"/>
    <w:rsid w:val="004B48D6"/>
    <w:rsid w:val="004B7A0F"/>
    <w:rsid w:val="004C11AD"/>
    <w:rsid w:val="004C1E53"/>
    <w:rsid w:val="004C25BB"/>
    <w:rsid w:val="004D12A2"/>
    <w:rsid w:val="004D2D80"/>
    <w:rsid w:val="004D53CD"/>
    <w:rsid w:val="004D7E4A"/>
    <w:rsid w:val="004E3EBF"/>
    <w:rsid w:val="004E4B57"/>
    <w:rsid w:val="00501407"/>
    <w:rsid w:val="00504951"/>
    <w:rsid w:val="005058CF"/>
    <w:rsid w:val="00506571"/>
    <w:rsid w:val="00510242"/>
    <w:rsid w:val="00511750"/>
    <w:rsid w:val="00517337"/>
    <w:rsid w:val="00525759"/>
    <w:rsid w:val="00533CFB"/>
    <w:rsid w:val="0055587A"/>
    <w:rsid w:val="00561F1D"/>
    <w:rsid w:val="00565AD1"/>
    <w:rsid w:val="00577E88"/>
    <w:rsid w:val="00580476"/>
    <w:rsid w:val="0059171C"/>
    <w:rsid w:val="005A0403"/>
    <w:rsid w:val="005B35A3"/>
    <w:rsid w:val="005B5961"/>
    <w:rsid w:val="005B61E5"/>
    <w:rsid w:val="005D291A"/>
    <w:rsid w:val="005D4304"/>
    <w:rsid w:val="005E031F"/>
    <w:rsid w:val="005E1492"/>
    <w:rsid w:val="005F0D19"/>
    <w:rsid w:val="00610214"/>
    <w:rsid w:val="00610B2F"/>
    <w:rsid w:val="00610F80"/>
    <w:rsid w:val="00616508"/>
    <w:rsid w:val="00621442"/>
    <w:rsid w:val="0063034C"/>
    <w:rsid w:val="00640EC7"/>
    <w:rsid w:val="006412D3"/>
    <w:rsid w:val="006442B6"/>
    <w:rsid w:val="0065132C"/>
    <w:rsid w:val="00652B33"/>
    <w:rsid w:val="00663E3D"/>
    <w:rsid w:val="00665986"/>
    <w:rsid w:val="006854F7"/>
    <w:rsid w:val="00693749"/>
    <w:rsid w:val="00696E64"/>
    <w:rsid w:val="006A340A"/>
    <w:rsid w:val="006A75E6"/>
    <w:rsid w:val="006D00BC"/>
    <w:rsid w:val="006D0D75"/>
    <w:rsid w:val="006E2C99"/>
    <w:rsid w:val="006E3FD0"/>
    <w:rsid w:val="006E4C35"/>
    <w:rsid w:val="00704039"/>
    <w:rsid w:val="007051F7"/>
    <w:rsid w:val="00705D85"/>
    <w:rsid w:val="007145F4"/>
    <w:rsid w:val="00720C3A"/>
    <w:rsid w:val="00740CCF"/>
    <w:rsid w:val="00753584"/>
    <w:rsid w:val="00776FE5"/>
    <w:rsid w:val="00783824"/>
    <w:rsid w:val="00790BEA"/>
    <w:rsid w:val="00797F30"/>
    <w:rsid w:val="007A7B0C"/>
    <w:rsid w:val="007A7C4A"/>
    <w:rsid w:val="007B0C1D"/>
    <w:rsid w:val="007B2188"/>
    <w:rsid w:val="007C536F"/>
    <w:rsid w:val="007D183B"/>
    <w:rsid w:val="007D2870"/>
    <w:rsid w:val="007D77A4"/>
    <w:rsid w:val="007E42D1"/>
    <w:rsid w:val="007E4D87"/>
    <w:rsid w:val="007E67CF"/>
    <w:rsid w:val="00801E68"/>
    <w:rsid w:val="00802102"/>
    <w:rsid w:val="00802EA1"/>
    <w:rsid w:val="008044F5"/>
    <w:rsid w:val="0080674D"/>
    <w:rsid w:val="00807351"/>
    <w:rsid w:val="0081280F"/>
    <w:rsid w:val="00814573"/>
    <w:rsid w:val="00815664"/>
    <w:rsid w:val="00820292"/>
    <w:rsid w:val="00821115"/>
    <w:rsid w:val="00834D8D"/>
    <w:rsid w:val="008439D2"/>
    <w:rsid w:val="0085138D"/>
    <w:rsid w:val="00856E43"/>
    <w:rsid w:val="00856E76"/>
    <w:rsid w:val="008734E8"/>
    <w:rsid w:val="0087532A"/>
    <w:rsid w:val="00881E9A"/>
    <w:rsid w:val="00885C95"/>
    <w:rsid w:val="008918B2"/>
    <w:rsid w:val="00897E62"/>
    <w:rsid w:val="008A0F6A"/>
    <w:rsid w:val="008B6150"/>
    <w:rsid w:val="008B6EC6"/>
    <w:rsid w:val="008C6824"/>
    <w:rsid w:val="008C7679"/>
    <w:rsid w:val="008D2755"/>
    <w:rsid w:val="008F102D"/>
    <w:rsid w:val="008F44A2"/>
    <w:rsid w:val="00914547"/>
    <w:rsid w:val="0092609C"/>
    <w:rsid w:val="00934878"/>
    <w:rsid w:val="0096148D"/>
    <w:rsid w:val="00962929"/>
    <w:rsid w:val="009732E6"/>
    <w:rsid w:val="00990EEB"/>
    <w:rsid w:val="00997624"/>
    <w:rsid w:val="009A77DD"/>
    <w:rsid w:val="009B0DF0"/>
    <w:rsid w:val="009B5AA5"/>
    <w:rsid w:val="009C4982"/>
    <w:rsid w:val="009D0EF3"/>
    <w:rsid w:val="009D42F8"/>
    <w:rsid w:val="009E7442"/>
    <w:rsid w:val="009F2CF1"/>
    <w:rsid w:val="00A0124B"/>
    <w:rsid w:val="00A02041"/>
    <w:rsid w:val="00A0264C"/>
    <w:rsid w:val="00A11144"/>
    <w:rsid w:val="00A31A53"/>
    <w:rsid w:val="00A32599"/>
    <w:rsid w:val="00A36E04"/>
    <w:rsid w:val="00A43B93"/>
    <w:rsid w:val="00A4758D"/>
    <w:rsid w:val="00A61AB1"/>
    <w:rsid w:val="00A70390"/>
    <w:rsid w:val="00A7669B"/>
    <w:rsid w:val="00A92C48"/>
    <w:rsid w:val="00A944BF"/>
    <w:rsid w:val="00AC6B29"/>
    <w:rsid w:val="00AD0383"/>
    <w:rsid w:val="00AD069D"/>
    <w:rsid w:val="00AD2ABA"/>
    <w:rsid w:val="00AE65B0"/>
    <w:rsid w:val="00AF1A08"/>
    <w:rsid w:val="00AF29D3"/>
    <w:rsid w:val="00AF2CC8"/>
    <w:rsid w:val="00AF5A34"/>
    <w:rsid w:val="00AF6A36"/>
    <w:rsid w:val="00B04B35"/>
    <w:rsid w:val="00B079B6"/>
    <w:rsid w:val="00B2215D"/>
    <w:rsid w:val="00B27D91"/>
    <w:rsid w:val="00B31C0B"/>
    <w:rsid w:val="00B330F7"/>
    <w:rsid w:val="00B4066B"/>
    <w:rsid w:val="00B552AA"/>
    <w:rsid w:val="00B57A74"/>
    <w:rsid w:val="00B709D9"/>
    <w:rsid w:val="00B75D53"/>
    <w:rsid w:val="00B81BAA"/>
    <w:rsid w:val="00B87355"/>
    <w:rsid w:val="00B906BC"/>
    <w:rsid w:val="00B91D60"/>
    <w:rsid w:val="00B9561C"/>
    <w:rsid w:val="00BA050A"/>
    <w:rsid w:val="00BA3EF4"/>
    <w:rsid w:val="00BB291D"/>
    <w:rsid w:val="00BB77B6"/>
    <w:rsid w:val="00BC390C"/>
    <w:rsid w:val="00BC5962"/>
    <w:rsid w:val="00BE4E81"/>
    <w:rsid w:val="00BE5839"/>
    <w:rsid w:val="00BF0B66"/>
    <w:rsid w:val="00BF2CC5"/>
    <w:rsid w:val="00C0372A"/>
    <w:rsid w:val="00C11192"/>
    <w:rsid w:val="00C12667"/>
    <w:rsid w:val="00C24544"/>
    <w:rsid w:val="00C2513E"/>
    <w:rsid w:val="00C35F39"/>
    <w:rsid w:val="00C36BA2"/>
    <w:rsid w:val="00C467DD"/>
    <w:rsid w:val="00C515D1"/>
    <w:rsid w:val="00C54609"/>
    <w:rsid w:val="00C54A3D"/>
    <w:rsid w:val="00C55DA3"/>
    <w:rsid w:val="00C61884"/>
    <w:rsid w:val="00C63BAD"/>
    <w:rsid w:val="00C665A5"/>
    <w:rsid w:val="00C66934"/>
    <w:rsid w:val="00C70819"/>
    <w:rsid w:val="00C85F3D"/>
    <w:rsid w:val="00C96A12"/>
    <w:rsid w:val="00CA6C05"/>
    <w:rsid w:val="00CB12F2"/>
    <w:rsid w:val="00CB4791"/>
    <w:rsid w:val="00CB7F59"/>
    <w:rsid w:val="00CC3FCB"/>
    <w:rsid w:val="00CC65F8"/>
    <w:rsid w:val="00CD1DF6"/>
    <w:rsid w:val="00CD3BBC"/>
    <w:rsid w:val="00CD4B9A"/>
    <w:rsid w:val="00CE0EE4"/>
    <w:rsid w:val="00CF1DC3"/>
    <w:rsid w:val="00CF5378"/>
    <w:rsid w:val="00D1336D"/>
    <w:rsid w:val="00D17D47"/>
    <w:rsid w:val="00D218A7"/>
    <w:rsid w:val="00D21BB3"/>
    <w:rsid w:val="00D340AC"/>
    <w:rsid w:val="00D41F9B"/>
    <w:rsid w:val="00D46024"/>
    <w:rsid w:val="00D54466"/>
    <w:rsid w:val="00D55E29"/>
    <w:rsid w:val="00D67756"/>
    <w:rsid w:val="00D67768"/>
    <w:rsid w:val="00D7223F"/>
    <w:rsid w:val="00D74B26"/>
    <w:rsid w:val="00D83951"/>
    <w:rsid w:val="00D95BCD"/>
    <w:rsid w:val="00DB00AA"/>
    <w:rsid w:val="00DB3684"/>
    <w:rsid w:val="00DC35F2"/>
    <w:rsid w:val="00DC5204"/>
    <w:rsid w:val="00DF5D25"/>
    <w:rsid w:val="00E03788"/>
    <w:rsid w:val="00E07888"/>
    <w:rsid w:val="00E116BA"/>
    <w:rsid w:val="00E12E09"/>
    <w:rsid w:val="00E20D67"/>
    <w:rsid w:val="00E2488C"/>
    <w:rsid w:val="00E27EBF"/>
    <w:rsid w:val="00E3275F"/>
    <w:rsid w:val="00E37089"/>
    <w:rsid w:val="00E44211"/>
    <w:rsid w:val="00E4638A"/>
    <w:rsid w:val="00E507E4"/>
    <w:rsid w:val="00E556A3"/>
    <w:rsid w:val="00E57B36"/>
    <w:rsid w:val="00E600C3"/>
    <w:rsid w:val="00E62404"/>
    <w:rsid w:val="00E70426"/>
    <w:rsid w:val="00E9063D"/>
    <w:rsid w:val="00E9573D"/>
    <w:rsid w:val="00EA5A00"/>
    <w:rsid w:val="00EB6353"/>
    <w:rsid w:val="00EC2B50"/>
    <w:rsid w:val="00EC3996"/>
    <w:rsid w:val="00ED14CB"/>
    <w:rsid w:val="00EF445A"/>
    <w:rsid w:val="00F00748"/>
    <w:rsid w:val="00F12205"/>
    <w:rsid w:val="00F25EAF"/>
    <w:rsid w:val="00F30D97"/>
    <w:rsid w:val="00F42FCC"/>
    <w:rsid w:val="00F43C22"/>
    <w:rsid w:val="00F472FE"/>
    <w:rsid w:val="00F479DB"/>
    <w:rsid w:val="00F47CBE"/>
    <w:rsid w:val="00F51263"/>
    <w:rsid w:val="00F70852"/>
    <w:rsid w:val="00F739AC"/>
    <w:rsid w:val="00F74184"/>
    <w:rsid w:val="00F84266"/>
    <w:rsid w:val="00F87E08"/>
    <w:rsid w:val="00FA1A08"/>
    <w:rsid w:val="00FB3380"/>
    <w:rsid w:val="00FB5C3C"/>
    <w:rsid w:val="00FD009B"/>
    <w:rsid w:val="00FE1415"/>
    <w:rsid w:val="00FF3E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8D68A4"/>
  <w15:docId w15:val="{C3084392-47A2-4BCD-8982-29F940AE9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EA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Κεφαλίδα Char"/>
    <w:basedOn w:val="DefaultParagraphFont"/>
    <w:link w:val="1"/>
    <w:uiPriority w:val="99"/>
    <w:qFormat/>
    <w:rsid w:val="00892992"/>
  </w:style>
  <w:style w:type="character" w:customStyle="1" w:styleId="CommentTextChar">
    <w:name w:val="Comment Text Char"/>
    <w:basedOn w:val="DefaultParagraphFont"/>
    <w:link w:val="CommentText"/>
    <w:uiPriority w:val="99"/>
    <w:qFormat/>
    <w:rsid w:val="00892992"/>
  </w:style>
  <w:style w:type="character" w:styleId="CommentReference">
    <w:name w:val="annotation reference"/>
    <w:basedOn w:val="DefaultParagraphFont"/>
    <w:uiPriority w:val="99"/>
    <w:semiHidden/>
    <w:unhideWhenUsed/>
    <w:qFormat/>
    <w:rsid w:val="000219F9"/>
    <w:rPr>
      <w:sz w:val="16"/>
      <w:szCs w:val="16"/>
    </w:rPr>
  </w:style>
  <w:style w:type="character" w:customStyle="1" w:styleId="CommentSubjectChar">
    <w:name w:val="Comment Subject Char"/>
    <w:basedOn w:val="DefaultParagraphFont"/>
    <w:link w:val="CommentSubject"/>
    <w:uiPriority w:val="99"/>
    <w:semiHidden/>
    <w:qFormat/>
    <w:rsid w:val="000219F9"/>
    <w:rPr>
      <w:sz w:val="20"/>
      <w:szCs w:val="20"/>
    </w:rPr>
  </w:style>
  <w:style w:type="character" w:customStyle="1" w:styleId="BalloonTextChar">
    <w:name w:val="Balloon Text Char"/>
    <w:basedOn w:val="CommentSubjectChar"/>
    <w:link w:val="BalloonText"/>
    <w:uiPriority w:val="99"/>
    <w:semiHidden/>
    <w:qFormat/>
    <w:rsid w:val="000219F9"/>
    <w:rPr>
      <w:b/>
      <w:bCs/>
      <w:sz w:val="20"/>
      <w:szCs w:val="20"/>
    </w:rPr>
  </w:style>
  <w:style w:type="character" w:customStyle="1" w:styleId="FootnoteTextChar">
    <w:name w:val="Footnote Text Char"/>
    <w:basedOn w:val="DefaultParagraphFont"/>
    <w:link w:val="FootnoteText"/>
    <w:uiPriority w:val="99"/>
    <w:semiHidden/>
    <w:qFormat/>
    <w:rsid w:val="000219F9"/>
    <w:rPr>
      <w:rFonts w:ascii="Segoe UI" w:hAnsi="Segoe UI" w:cs="Segoe UI"/>
      <w:sz w:val="18"/>
      <w:szCs w:val="18"/>
    </w:rPr>
  </w:style>
  <w:style w:type="character" w:customStyle="1" w:styleId="InternetLink">
    <w:name w:val="Internet Link"/>
    <w:basedOn w:val="DefaultParagraphFont"/>
    <w:uiPriority w:val="99"/>
    <w:unhideWhenUsed/>
    <w:rsid w:val="00550730"/>
    <w:rPr>
      <w:color w:val="0563C1" w:themeColor="hyperlink"/>
      <w:u w:val="single"/>
    </w:rPr>
  </w:style>
  <w:style w:type="character" w:styleId="FollowedHyperlink">
    <w:name w:val="FollowedHyperlink"/>
    <w:basedOn w:val="DefaultParagraphFont"/>
    <w:uiPriority w:val="99"/>
    <w:semiHidden/>
    <w:unhideWhenUsed/>
    <w:qFormat/>
    <w:rsid w:val="000A2032"/>
    <w:rPr>
      <w:color w:val="954F72" w:themeColor="followedHyperlink"/>
      <w:u w:val="single"/>
    </w:rPr>
  </w:style>
  <w:style w:type="character" w:customStyle="1" w:styleId="Char0">
    <w:name w:val="Κείμενο υποσημείωσης Char"/>
    <w:basedOn w:val="DefaultParagraphFont"/>
    <w:uiPriority w:val="99"/>
    <w:qFormat/>
    <w:rsid w:val="00E25956"/>
    <w:rPr>
      <w:rFonts w:ascii="Times New Roman" w:eastAsia="Times New Roman" w:hAnsi="Times New Roman" w:cs="Times New Roman"/>
      <w:sz w:val="20"/>
      <w:szCs w:val="20"/>
      <w:lang w:val="el-GR" w:eastAsia="el-GR"/>
    </w:rPr>
  </w:style>
  <w:style w:type="character" w:customStyle="1" w:styleId="ListLabel1">
    <w:name w:val="ListLabel 1"/>
    <w:qFormat/>
    <w:rsid w:val="002E1873"/>
    <w:rPr>
      <w:rFonts w:cs="Courier New"/>
    </w:rPr>
  </w:style>
  <w:style w:type="character" w:customStyle="1" w:styleId="ListLabel2">
    <w:name w:val="ListLabel 2"/>
    <w:qFormat/>
    <w:rsid w:val="002E1873"/>
    <w:rPr>
      <w:rFonts w:eastAsia="Calibri"/>
    </w:rPr>
  </w:style>
  <w:style w:type="character" w:customStyle="1" w:styleId="ListLabel3">
    <w:name w:val="ListLabel 3"/>
    <w:qFormat/>
    <w:rsid w:val="002E1873"/>
    <w:rPr>
      <w:rFonts w:cs="Courier New"/>
    </w:rPr>
  </w:style>
  <w:style w:type="character" w:customStyle="1" w:styleId="ListLabel4">
    <w:name w:val="ListLabel 4"/>
    <w:qFormat/>
    <w:rsid w:val="002E1873"/>
    <w:rPr>
      <w:rFonts w:cs="Courier New"/>
    </w:rPr>
  </w:style>
  <w:style w:type="character" w:customStyle="1" w:styleId="ListLabel5">
    <w:name w:val="ListLabel 5"/>
    <w:qFormat/>
    <w:rsid w:val="002E1873"/>
    <w:rPr>
      <w:rFonts w:cs="Courier New"/>
    </w:rPr>
  </w:style>
  <w:style w:type="character" w:customStyle="1" w:styleId="ListLabel6">
    <w:name w:val="ListLabel 6"/>
    <w:qFormat/>
    <w:rsid w:val="002E1873"/>
    <w:rPr>
      <w:rFonts w:cs="Courier New"/>
    </w:rPr>
  </w:style>
  <w:style w:type="character" w:customStyle="1" w:styleId="ListLabel7">
    <w:name w:val="ListLabel 7"/>
    <w:qFormat/>
    <w:rsid w:val="002E1873"/>
    <w:rPr>
      <w:rFonts w:cs="Courier New"/>
    </w:rPr>
  </w:style>
  <w:style w:type="character" w:customStyle="1" w:styleId="ListLabel8">
    <w:name w:val="ListLabel 8"/>
    <w:qFormat/>
    <w:rsid w:val="002E1873"/>
    <w:rPr>
      <w:rFonts w:cs="Courier New"/>
    </w:rPr>
  </w:style>
  <w:style w:type="character" w:customStyle="1" w:styleId="ListLabel9">
    <w:name w:val="ListLabel 9"/>
    <w:qFormat/>
    <w:rsid w:val="002E1873"/>
    <w:rPr>
      <w:rFonts w:cs="Courier New"/>
    </w:rPr>
  </w:style>
  <w:style w:type="character" w:customStyle="1" w:styleId="ListLabel10">
    <w:name w:val="ListLabel 10"/>
    <w:qFormat/>
    <w:rsid w:val="002E1873"/>
    <w:rPr>
      <w:rFonts w:cs="Courier New"/>
    </w:rPr>
  </w:style>
  <w:style w:type="character" w:customStyle="1" w:styleId="ListLabel11">
    <w:name w:val="ListLabel 11"/>
    <w:qFormat/>
    <w:rsid w:val="002E1873"/>
    <w:rPr>
      <w:sz w:val="20"/>
    </w:rPr>
  </w:style>
  <w:style w:type="character" w:customStyle="1" w:styleId="ListLabel12">
    <w:name w:val="ListLabel 12"/>
    <w:qFormat/>
    <w:rsid w:val="002E1873"/>
    <w:rPr>
      <w:sz w:val="20"/>
    </w:rPr>
  </w:style>
  <w:style w:type="character" w:customStyle="1" w:styleId="ListLabel13">
    <w:name w:val="ListLabel 13"/>
    <w:qFormat/>
    <w:rsid w:val="002E1873"/>
    <w:rPr>
      <w:sz w:val="20"/>
    </w:rPr>
  </w:style>
  <w:style w:type="character" w:customStyle="1" w:styleId="ListLabel14">
    <w:name w:val="ListLabel 14"/>
    <w:qFormat/>
    <w:rsid w:val="002E1873"/>
    <w:rPr>
      <w:sz w:val="20"/>
    </w:rPr>
  </w:style>
  <w:style w:type="character" w:customStyle="1" w:styleId="ListLabel15">
    <w:name w:val="ListLabel 15"/>
    <w:qFormat/>
    <w:rsid w:val="002E1873"/>
    <w:rPr>
      <w:sz w:val="20"/>
    </w:rPr>
  </w:style>
  <w:style w:type="character" w:customStyle="1" w:styleId="ListLabel16">
    <w:name w:val="ListLabel 16"/>
    <w:qFormat/>
    <w:rsid w:val="002E1873"/>
    <w:rPr>
      <w:sz w:val="20"/>
    </w:rPr>
  </w:style>
  <w:style w:type="character" w:customStyle="1" w:styleId="ListLabel17">
    <w:name w:val="ListLabel 17"/>
    <w:qFormat/>
    <w:rsid w:val="002E1873"/>
    <w:rPr>
      <w:sz w:val="20"/>
    </w:rPr>
  </w:style>
  <w:style w:type="character" w:customStyle="1" w:styleId="ListLabel18">
    <w:name w:val="ListLabel 18"/>
    <w:qFormat/>
    <w:rsid w:val="002E1873"/>
    <w:rPr>
      <w:sz w:val="20"/>
    </w:rPr>
  </w:style>
  <w:style w:type="character" w:customStyle="1" w:styleId="ListLabel19">
    <w:name w:val="ListLabel 19"/>
    <w:qFormat/>
    <w:rsid w:val="002E1873"/>
    <w:rPr>
      <w:sz w:val="20"/>
    </w:rPr>
  </w:style>
  <w:style w:type="character" w:customStyle="1" w:styleId="ListLabel20">
    <w:name w:val="ListLabel 20"/>
    <w:qFormat/>
    <w:rsid w:val="002E1873"/>
    <w:rPr>
      <w:rFonts w:eastAsia="Calibri" w:cs="Calibri Light"/>
    </w:rPr>
  </w:style>
  <w:style w:type="character" w:customStyle="1" w:styleId="ListLabel21">
    <w:name w:val="ListLabel 21"/>
    <w:qFormat/>
    <w:rsid w:val="002E1873"/>
    <w:rPr>
      <w:rFonts w:cs="Courier New"/>
    </w:rPr>
  </w:style>
  <w:style w:type="character" w:customStyle="1" w:styleId="ListLabel22">
    <w:name w:val="ListLabel 22"/>
    <w:qFormat/>
    <w:rsid w:val="002E1873"/>
    <w:rPr>
      <w:rFonts w:cs="Courier New"/>
    </w:rPr>
  </w:style>
  <w:style w:type="character" w:customStyle="1" w:styleId="ListLabel23">
    <w:name w:val="ListLabel 23"/>
    <w:qFormat/>
    <w:rsid w:val="002E1873"/>
    <w:rPr>
      <w:rFonts w:cs="Courier New"/>
    </w:rPr>
  </w:style>
  <w:style w:type="paragraph" w:customStyle="1" w:styleId="Heading">
    <w:name w:val="Heading"/>
    <w:basedOn w:val="Normal"/>
    <w:next w:val="BodyText"/>
    <w:qFormat/>
    <w:rsid w:val="002E1873"/>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2E1873"/>
    <w:pPr>
      <w:spacing w:after="140" w:line="288" w:lineRule="auto"/>
    </w:pPr>
  </w:style>
  <w:style w:type="paragraph" w:styleId="List">
    <w:name w:val="List"/>
    <w:basedOn w:val="BodyText"/>
    <w:rsid w:val="002E1873"/>
    <w:rPr>
      <w:rFonts w:cs="FreeSans"/>
    </w:rPr>
  </w:style>
  <w:style w:type="paragraph" w:customStyle="1" w:styleId="10">
    <w:name w:val="Λεζάντα1"/>
    <w:basedOn w:val="Normal"/>
    <w:qFormat/>
    <w:rsid w:val="002E1873"/>
    <w:pPr>
      <w:suppressLineNumbers/>
      <w:spacing w:before="120" w:after="120"/>
    </w:pPr>
    <w:rPr>
      <w:rFonts w:cs="FreeSans"/>
      <w:i/>
      <w:iCs/>
      <w:sz w:val="24"/>
      <w:szCs w:val="24"/>
    </w:rPr>
  </w:style>
  <w:style w:type="paragraph" w:customStyle="1" w:styleId="Index">
    <w:name w:val="Index"/>
    <w:basedOn w:val="Normal"/>
    <w:qFormat/>
    <w:rsid w:val="002E1873"/>
    <w:pPr>
      <w:suppressLineNumbers/>
    </w:pPr>
    <w:rPr>
      <w:rFonts w:cs="FreeSans"/>
    </w:rPr>
  </w:style>
  <w:style w:type="paragraph" w:customStyle="1" w:styleId="1">
    <w:name w:val="Κεφαλίδα1"/>
    <w:basedOn w:val="Normal"/>
    <w:link w:val="Char"/>
    <w:uiPriority w:val="99"/>
    <w:unhideWhenUsed/>
    <w:rsid w:val="00892992"/>
    <w:pPr>
      <w:tabs>
        <w:tab w:val="center" w:pos="4680"/>
        <w:tab w:val="right" w:pos="9360"/>
      </w:tabs>
      <w:spacing w:after="0" w:line="240" w:lineRule="auto"/>
    </w:pPr>
  </w:style>
  <w:style w:type="paragraph" w:customStyle="1" w:styleId="11">
    <w:name w:val="Υποσέλιδο1"/>
    <w:basedOn w:val="Normal"/>
    <w:unhideWhenUsed/>
    <w:rsid w:val="00892992"/>
    <w:pPr>
      <w:tabs>
        <w:tab w:val="center" w:pos="4680"/>
        <w:tab w:val="right" w:pos="9360"/>
      </w:tabs>
      <w:spacing w:after="0" w:line="240" w:lineRule="auto"/>
    </w:pPr>
  </w:style>
  <w:style w:type="paragraph" w:styleId="ListParagraph">
    <w:name w:val="List Paragraph"/>
    <w:basedOn w:val="Normal"/>
    <w:uiPriority w:val="34"/>
    <w:qFormat/>
    <w:rsid w:val="000219F9"/>
    <w:pPr>
      <w:ind w:left="720"/>
      <w:contextualSpacing/>
    </w:pPr>
    <w:rPr>
      <w:lang w:val="el-GR"/>
    </w:rPr>
  </w:style>
  <w:style w:type="paragraph" w:styleId="CommentText">
    <w:name w:val="annotation text"/>
    <w:basedOn w:val="Normal"/>
    <w:link w:val="CommentTextChar"/>
    <w:uiPriority w:val="99"/>
    <w:semiHidden/>
    <w:unhideWhenUsed/>
    <w:qFormat/>
    <w:rsid w:val="000219F9"/>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0219F9"/>
    <w:rPr>
      <w:b/>
      <w:bCs/>
    </w:rPr>
  </w:style>
  <w:style w:type="paragraph" w:styleId="BalloonText">
    <w:name w:val="Balloon Text"/>
    <w:basedOn w:val="Normal"/>
    <w:link w:val="BalloonTextChar"/>
    <w:uiPriority w:val="99"/>
    <w:semiHidden/>
    <w:unhideWhenUsed/>
    <w:qFormat/>
    <w:rsid w:val="000219F9"/>
    <w:pPr>
      <w:spacing w:after="0" w:line="240" w:lineRule="auto"/>
    </w:pPr>
    <w:rPr>
      <w:rFonts w:ascii="Segoe UI" w:hAnsi="Segoe UI" w:cs="Segoe UI"/>
      <w:sz w:val="18"/>
      <w:szCs w:val="18"/>
    </w:rPr>
  </w:style>
  <w:style w:type="paragraph" w:styleId="Caption">
    <w:name w:val="caption"/>
    <w:basedOn w:val="Normal"/>
    <w:uiPriority w:val="35"/>
    <w:unhideWhenUsed/>
    <w:qFormat/>
    <w:rsid w:val="00D01E37"/>
    <w:pPr>
      <w:spacing w:before="120" w:after="200" w:line="240" w:lineRule="auto"/>
      <w:jc w:val="both"/>
    </w:pPr>
    <w:rPr>
      <w:rFonts w:ascii="Arial" w:eastAsia="Arial" w:hAnsi="Arial" w:cs="Arial"/>
      <w:b/>
      <w:bCs/>
      <w:color w:val="404040" w:themeColor="text1" w:themeTint="BF"/>
      <w:sz w:val="18"/>
      <w:szCs w:val="18"/>
      <w:lang w:val="el-GR"/>
    </w:rPr>
  </w:style>
  <w:style w:type="paragraph" w:styleId="FootnoteText">
    <w:name w:val="footnote text"/>
    <w:basedOn w:val="Normal"/>
    <w:link w:val="FootnoteTextChar"/>
    <w:uiPriority w:val="99"/>
    <w:qFormat/>
    <w:rsid w:val="00E25956"/>
    <w:pPr>
      <w:spacing w:after="0" w:line="240" w:lineRule="auto"/>
    </w:pPr>
    <w:rPr>
      <w:rFonts w:ascii="Times New Roman" w:eastAsia="Times New Roman" w:hAnsi="Times New Roman" w:cs="Times New Roman"/>
      <w:sz w:val="20"/>
      <w:szCs w:val="20"/>
      <w:lang w:val="el-GR" w:eastAsia="el-GR"/>
    </w:rPr>
  </w:style>
  <w:style w:type="paragraph" w:styleId="Header">
    <w:name w:val="header"/>
    <w:basedOn w:val="Normal"/>
    <w:link w:val="HeaderChar"/>
    <w:uiPriority w:val="99"/>
    <w:unhideWhenUsed/>
    <w:rsid w:val="00FE14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1415"/>
  </w:style>
  <w:style w:type="paragraph" w:styleId="Footer">
    <w:name w:val="footer"/>
    <w:basedOn w:val="Normal"/>
    <w:link w:val="FooterChar"/>
    <w:unhideWhenUsed/>
    <w:rsid w:val="00FE1415"/>
    <w:pPr>
      <w:tabs>
        <w:tab w:val="center" w:pos="4153"/>
        <w:tab w:val="right" w:pos="8306"/>
      </w:tabs>
      <w:spacing w:after="0" w:line="240" w:lineRule="auto"/>
    </w:pPr>
  </w:style>
  <w:style w:type="character" w:customStyle="1" w:styleId="FooterChar">
    <w:name w:val="Footer Char"/>
    <w:basedOn w:val="DefaultParagraphFont"/>
    <w:link w:val="Footer"/>
    <w:rsid w:val="00FE1415"/>
  </w:style>
  <w:style w:type="character" w:styleId="Hyperlink">
    <w:name w:val="Hyperlink"/>
    <w:basedOn w:val="DefaultParagraphFont"/>
    <w:uiPriority w:val="99"/>
    <w:unhideWhenUsed/>
    <w:rsid w:val="0039097A"/>
    <w:rPr>
      <w:color w:val="0563C1" w:themeColor="hyperlink"/>
      <w:u w:val="single"/>
    </w:rPr>
  </w:style>
  <w:style w:type="paragraph" w:customStyle="1" w:styleId="a">
    <w:name w:val="λεζαντα"/>
    <w:basedOn w:val="Normal"/>
    <w:link w:val="Char1"/>
    <w:qFormat/>
    <w:rsid w:val="00F472FE"/>
    <w:pPr>
      <w:suppressAutoHyphens/>
      <w:spacing w:beforeLines="40" w:afterLines="40" w:line="240" w:lineRule="auto"/>
      <w:ind w:left="1276" w:hanging="1276"/>
      <w:jc w:val="both"/>
    </w:pPr>
    <w:rPr>
      <w:rFonts w:ascii="Myriad Pro Cond" w:eastAsia="Calibri" w:hAnsi="Myriad Pro Cond" w:cs="Times New Roman"/>
      <w:color w:val="1F4E79"/>
      <w:sz w:val="24"/>
      <w:szCs w:val="26"/>
    </w:rPr>
  </w:style>
  <w:style w:type="character" w:customStyle="1" w:styleId="Char1">
    <w:name w:val="λεζαντα Char"/>
    <w:link w:val="a"/>
    <w:rsid w:val="00F472FE"/>
    <w:rPr>
      <w:rFonts w:ascii="Myriad Pro Cond" w:eastAsia="Calibri" w:hAnsi="Myriad Pro Cond" w:cs="Times New Roman"/>
      <w:color w:val="1F4E79"/>
      <w:sz w:val="24"/>
      <w:szCs w:val="26"/>
    </w:rPr>
  </w:style>
  <w:style w:type="character" w:styleId="Emphasis">
    <w:name w:val="Emphasis"/>
    <w:basedOn w:val="DefaultParagraphFont"/>
    <w:uiPriority w:val="20"/>
    <w:qFormat/>
    <w:rsid w:val="004A2D3B"/>
    <w:rPr>
      <w:i/>
      <w:iCs/>
    </w:rPr>
  </w:style>
  <w:style w:type="paragraph" w:styleId="Revision">
    <w:name w:val="Revision"/>
    <w:hidden/>
    <w:uiPriority w:val="99"/>
    <w:semiHidden/>
    <w:rsid w:val="006A3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045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trics.ekt.gr/publications/737" TargetMode="External"/><Relationship Id="rId18" Type="http://schemas.openxmlformats.org/officeDocument/2006/relationships/image" Target="media/image2.jpe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hyperlink" Target="http://metrics.ekt.gr" TargetMode="External"/><Relationship Id="rId17" Type="http://schemas.openxmlformats.org/officeDocument/2006/relationships/image" Target="media/image1.jpe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ekt.gr"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trics.ekt.gr/publications/737"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mproed@ekt.gr"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etrics.ekt.gr" TargetMode="External"/><Relationship Id="rId22" Type="http://schemas.openxmlformats.org/officeDocument/2006/relationships/image" Target="media/image6.jpe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1E84DE6F0B14EBFD3DB873A1B76BA" ma:contentTypeVersion="15" ma:contentTypeDescription="Create a new document." ma:contentTypeScope="" ma:versionID="6cd3a71c09bdc84d7c5b611ef46af03d">
  <xsd:schema xmlns:xsd="http://www.w3.org/2001/XMLSchema" xmlns:xs="http://www.w3.org/2001/XMLSchema" xmlns:p="http://schemas.microsoft.com/office/2006/metadata/properties" xmlns:ns2="fc1a25ad-c8f1-48d8-b13a-dff6fe122856" xmlns:ns3="3c85ea02-3356-4cf5-86fa-e25d0775b27d" targetNamespace="http://schemas.microsoft.com/office/2006/metadata/properties" ma:root="true" ma:fieldsID="eb86ca40d7dbd0f145d076e6a443a168" ns2:_="" ns3:_="">
    <xsd:import namespace="fc1a25ad-c8f1-48d8-b13a-dff6fe122856"/>
    <xsd:import namespace="3c85ea02-3356-4cf5-86fa-e25d0775b2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a25ad-c8f1-48d8-b13a-dff6fe122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aa06fc0-2660-4b8b-926d-b982d5e6ab2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85ea02-3356-4cf5-86fa-e25d0775b2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7fec2d0-1553-491e-a526-fa1a0c89cbb4}" ma:internalName="TaxCatchAll" ma:showField="CatchAllData" ma:web="3c85ea02-3356-4cf5-86fa-e25d0775b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c85ea02-3356-4cf5-86fa-e25d0775b27d" xsi:nil="true"/>
    <lcf76f155ced4ddcb4097134ff3c332f xmlns="fc1a25ad-c8f1-48d8-b13a-dff6fe12285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4E500-16D0-4760-BF77-6AA7E67AE5FE}"/>
</file>

<file path=customXml/itemProps2.xml><?xml version="1.0" encoding="utf-8"?>
<ds:datastoreItem xmlns:ds="http://schemas.openxmlformats.org/officeDocument/2006/customXml" ds:itemID="{D7C71795-8556-4C71-B376-894D395A4ADA}">
  <ds:schemaRefs>
    <ds:schemaRef ds:uri="http://schemas.microsoft.com/office/infopath/2007/PartnerControls"/>
    <ds:schemaRef ds:uri="http://purl.org/dc/elements/1.1/"/>
    <ds:schemaRef ds:uri="fc1a25ad-c8f1-48d8-b13a-dff6fe122856"/>
    <ds:schemaRef ds:uri="3c85ea02-3356-4cf5-86fa-e25d0775b27d"/>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3FE03C2-DED7-4F15-8463-A3837BF9B02E}">
  <ds:schemaRefs>
    <ds:schemaRef ds:uri="http://schemas.microsoft.com/sharepoint/v3/contenttype/forms"/>
  </ds:schemaRefs>
</ds:datastoreItem>
</file>

<file path=customXml/itemProps4.xml><?xml version="1.0" encoding="utf-8"?>
<ds:datastoreItem xmlns:ds="http://schemas.openxmlformats.org/officeDocument/2006/customXml" ds:itemID="{CC16B4B4-D254-46EC-A78C-75F226DF2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1441</Words>
  <Characters>8214</Characters>
  <Application>Microsoft Office Word</Application>
  <DocSecurity>0</DocSecurity>
  <Lines>68</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Μαργαρίτης Προέδρου - ΕΚΤ</dc:creator>
  <cp:lastModifiedBy> </cp:lastModifiedBy>
  <cp:revision>8</cp:revision>
  <cp:lastPrinted>2025-08-28T07:21:00Z</cp:lastPrinted>
  <dcterms:created xsi:type="dcterms:W3CDTF">2025-08-28T07:19:00Z</dcterms:created>
  <dcterms:modified xsi:type="dcterms:W3CDTF">2025-08-28T12:05:00Z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0x010100FDC1E84DE6F0B14EBFD3DB873A1B76BA</vt:lpwstr>
  </property>
  <property fmtid="{D5CDD505-2E9C-101B-9397-08002B2CF9AE}" pid="9" name="MediaServiceImageTags">
    <vt:lpwstr/>
  </property>
</Properties>
</file>