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328" w:rsidRDefault="008E2328" w:rsidP="006442B6">
      <w:pPr>
        <w:spacing w:after="0" w:line="240" w:lineRule="auto"/>
        <w:jc w:val="center"/>
        <w:rPr>
          <w:rFonts w:cstheme="majorHAnsi"/>
          <w:b/>
          <w:color w:val="262626" w:themeColor="text1" w:themeTint="D9"/>
          <w:sz w:val="28"/>
          <w:lang w:val="el-GR"/>
        </w:rPr>
      </w:pPr>
      <w:r w:rsidRPr="008E2328">
        <w:rPr>
          <w:rFonts w:cstheme="majorHAnsi"/>
          <w:b/>
          <w:color w:val="262626" w:themeColor="text1" w:themeTint="D9"/>
          <w:sz w:val="28"/>
          <w:lang w:val="el-GR"/>
        </w:rPr>
        <w:t xml:space="preserve">Το Εθνικό Κέντρο Τεκμηρίωσης και Ηλεκτρονικού Περιεχομένου διακρίνεται </w:t>
      </w:r>
      <w:r>
        <w:rPr>
          <w:rFonts w:cstheme="majorHAnsi"/>
          <w:b/>
          <w:color w:val="262626" w:themeColor="text1" w:themeTint="D9"/>
          <w:sz w:val="28"/>
          <w:lang w:val="el-GR"/>
        </w:rPr>
        <w:br/>
      </w:r>
      <w:r w:rsidRPr="008E2328">
        <w:rPr>
          <w:rFonts w:cstheme="majorHAnsi"/>
          <w:b/>
          <w:color w:val="262626" w:themeColor="text1" w:themeTint="D9"/>
          <w:sz w:val="28"/>
          <w:lang w:val="el-GR"/>
        </w:rPr>
        <w:t xml:space="preserve">ως </w:t>
      </w:r>
      <w:r>
        <w:rPr>
          <w:rFonts w:cstheme="majorHAnsi"/>
          <w:b/>
          <w:color w:val="262626" w:themeColor="text1" w:themeTint="D9"/>
          <w:sz w:val="28"/>
          <w:lang w:val="el-GR"/>
        </w:rPr>
        <w:t xml:space="preserve">υποδειγματική </w:t>
      </w:r>
      <w:r w:rsidRPr="008E2328">
        <w:rPr>
          <w:rFonts w:cstheme="majorHAnsi"/>
          <w:b/>
          <w:color w:val="262626" w:themeColor="text1" w:themeTint="D9"/>
          <w:sz w:val="28"/>
          <w:lang w:val="el-GR"/>
        </w:rPr>
        <w:t xml:space="preserve">Εθνική Αρχή στο Ελληνικό Στατιστικό Σύστημα </w:t>
      </w:r>
    </w:p>
    <w:p w:rsidR="00797F30" w:rsidRPr="00150A15" w:rsidRDefault="008E2328" w:rsidP="008E2328">
      <w:pPr>
        <w:spacing w:after="0" w:line="240" w:lineRule="auto"/>
        <w:jc w:val="center"/>
        <w:rPr>
          <w:rFonts w:cstheme="majorHAnsi"/>
          <w:color w:val="262626" w:themeColor="text1" w:themeTint="D9"/>
          <w:lang w:val="el-GR"/>
        </w:rPr>
      </w:pPr>
      <w:r w:rsidRPr="008E2328">
        <w:rPr>
          <w:rFonts w:cstheme="majorHAnsi"/>
          <w:color w:val="262626" w:themeColor="text1" w:themeTint="D9"/>
          <w:sz w:val="28"/>
          <w:lang w:val="el-GR"/>
        </w:rPr>
        <w:t xml:space="preserve">Η Έκθεση της </w:t>
      </w:r>
      <w:r>
        <w:rPr>
          <w:rFonts w:cstheme="majorHAnsi"/>
          <w:color w:val="262626" w:themeColor="text1" w:themeTint="D9"/>
          <w:sz w:val="28"/>
          <w:lang w:val="el-GR"/>
        </w:rPr>
        <w:t>ευρωπαϊκής</w:t>
      </w:r>
      <w:r w:rsidRPr="008E2328">
        <w:rPr>
          <w:rFonts w:cstheme="majorHAnsi"/>
          <w:color w:val="262626" w:themeColor="text1" w:themeTint="D9"/>
          <w:sz w:val="28"/>
          <w:lang w:val="el-GR"/>
        </w:rPr>
        <w:t xml:space="preserve"> Επιθεώρησης </w:t>
      </w:r>
      <w:proofErr w:type="spellStart"/>
      <w:r w:rsidRPr="008E2328">
        <w:rPr>
          <w:rFonts w:cstheme="majorHAnsi"/>
          <w:color w:val="262626" w:themeColor="text1" w:themeTint="D9"/>
          <w:sz w:val="28"/>
          <w:lang w:val="el-GR"/>
        </w:rPr>
        <w:t>Ομοτίμων</w:t>
      </w:r>
      <w:proofErr w:type="spellEnd"/>
      <w:r>
        <w:rPr>
          <w:rFonts w:cstheme="majorHAnsi"/>
          <w:color w:val="262626" w:themeColor="text1" w:themeTint="D9"/>
          <w:sz w:val="28"/>
          <w:lang w:val="el-GR"/>
        </w:rPr>
        <w:t xml:space="preserve"> (</w:t>
      </w:r>
      <w:r>
        <w:rPr>
          <w:rFonts w:cstheme="majorHAnsi"/>
          <w:color w:val="262626" w:themeColor="text1" w:themeTint="D9"/>
          <w:sz w:val="28"/>
        </w:rPr>
        <w:t>peer</w:t>
      </w:r>
      <w:r w:rsidRPr="008E2328">
        <w:rPr>
          <w:rFonts w:cstheme="majorHAnsi"/>
          <w:color w:val="262626" w:themeColor="text1" w:themeTint="D9"/>
          <w:sz w:val="28"/>
          <w:lang w:val="el-GR"/>
        </w:rPr>
        <w:t xml:space="preserve"> </w:t>
      </w:r>
      <w:r>
        <w:rPr>
          <w:rFonts w:cstheme="majorHAnsi"/>
          <w:color w:val="262626" w:themeColor="text1" w:themeTint="D9"/>
          <w:sz w:val="28"/>
        </w:rPr>
        <w:t>review</w:t>
      </w:r>
      <w:r w:rsidRPr="008E2328">
        <w:rPr>
          <w:rFonts w:cstheme="majorHAnsi"/>
          <w:color w:val="262626" w:themeColor="text1" w:themeTint="D9"/>
          <w:sz w:val="28"/>
          <w:lang w:val="el-GR"/>
        </w:rPr>
        <w:t xml:space="preserve">) </w:t>
      </w:r>
      <w:r w:rsidR="00831067">
        <w:rPr>
          <w:rFonts w:cstheme="majorHAnsi"/>
          <w:color w:val="262626" w:themeColor="text1" w:themeTint="D9"/>
          <w:sz w:val="28"/>
          <w:lang w:val="el-GR"/>
        </w:rPr>
        <w:t>εξαίρει</w:t>
      </w:r>
      <w:r w:rsidR="009953DF">
        <w:rPr>
          <w:rFonts w:cstheme="majorHAnsi"/>
          <w:color w:val="262626" w:themeColor="text1" w:themeTint="D9"/>
          <w:sz w:val="28"/>
          <w:lang w:val="el-GR"/>
        </w:rPr>
        <w:t xml:space="preserve"> </w:t>
      </w:r>
      <w:r w:rsidR="004503E4">
        <w:rPr>
          <w:rFonts w:cstheme="majorHAnsi"/>
          <w:color w:val="262626" w:themeColor="text1" w:themeTint="D9"/>
          <w:sz w:val="28"/>
          <w:lang w:val="el-GR"/>
        </w:rPr>
        <w:br/>
      </w:r>
      <w:r w:rsidRPr="008E2328">
        <w:rPr>
          <w:rFonts w:cstheme="majorHAnsi"/>
          <w:color w:val="262626" w:themeColor="text1" w:themeTint="D9"/>
          <w:sz w:val="28"/>
          <w:lang w:val="el-GR"/>
        </w:rPr>
        <w:t xml:space="preserve">τις επιδόσεις του ΕΚΤ στην παραγωγή και διάθεση αξιόπιστων στατιστικών στοιχείων και δεικτών   </w:t>
      </w:r>
    </w:p>
    <w:p w:rsidR="008E2328" w:rsidRPr="008E2328" w:rsidRDefault="00E377DA" w:rsidP="008E2328">
      <w:pPr>
        <w:spacing w:before="80" w:after="80"/>
        <w:jc w:val="both"/>
        <w:rPr>
          <w:lang w:val="el-GR"/>
        </w:rPr>
      </w:pPr>
      <w:r>
        <w:rPr>
          <w:lang w:val="el-GR"/>
        </w:rPr>
        <w:t>Τ</w:t>
      </w:r>
      <w:r w:rsidR="008E2328" w:rsidRPr="008E2328">
        <w:rPr>
          <w:lang w:val="el-GR"/>
        </w:rPr>
        <w:t xml:space="preserve">ο </w:t>
      </w:r>
      <w:r w:rsidRPr="008E2328">
        <w:rPr>
          <w:lang w:val="el-GR"/>
        </w:rPr>
        <w:t>Εθνικό Κέντρο Τεκμηρίωσης και Ηλεκτρονικού Περιεχομένου (ΕΚΤ)</w:t>
      </w:r>
      <w:r>
        <w:rPr>
          <w:lang w:val="el-GR"/>
        </w:rPr>
        <w:t xml:space="preserve"> </w:t>
      </w:r>
      <w:r w:rsidR="008E2328" w:rsidRPr="008E2328">
        <w:rPr>
          <w:lang w:val="el-GR"/>
        </w:rPr>
        <w:t xml:space="preserve">με βάση τον θεσμικό του ρόλο, την τεχνογνωσία και την υποδομή του, ανταποκρίνεται με αποτελεσματικότητα και συνέπεια στην παραγωγή και διάθεση αξιόπιστων ευρωπαϊκών στατιστικών </w:t>
      </w:r>
      <w:r>
        <w:rPr>
          <w:lang w:val="el-GR"/>
        </w:rPr>
        <w:t>Έρευνας, Τεχνολογικής Ανάπτυξης και Καινοτομίας (</w:t>
      </w:r>
      <w:r w:rsidR="008E2328" w:rsidRPr="008E2328">
        <w:rPr>
          <w:lang w:val="el-GR"/>
        </w:rPr>
        <w:t>ΕΤΑΚ</w:t>
      </w:r>
      <w:r>
        <w:rPr>
          <w:lang w:val="el-GR"/>
        </w:rPr>
        <w:t>)</w:t>
      </w:r>
      <w:r w:rsidR="008E2328" w:rsidRPr="008E2328">
        <w:rPr>
          <w:lang w:val="el-GR"/>
        </w:rPr>
        <w:t xml:space="preserve"> για την Ελλάδα. Αυτός ο κρίσιμος στόχος επιτυγχάνεται από το ΕΚΤ μέσω της ανάπτυξης ενός σύγχρονου στατιστικού περιβάλλοντος, με ενσωμάτωση νέων τεχνολογιών και ισχυρή μεθοδολογική τεκμηρίωση. </w:t>
      </w:r>
      <w:r>
        <w:rPr>
          <w:lang w:val="el-GR"/>
        </w:rPr>
        <w:t>Τα παραπάνω αναφέρονται στην</w:t>
      </w:r>
      <w:r w:rsidRPr="008E2328">
        <w:rPr>
          <w:lang w:val="el-GR"/>
        </w:rPr>
        <w:t xml:space="preserve"> </w:t>
      </w:r>
      <w:r w:rsidR="00746E8D">
        <w:rPr>
          <w:lang w:val="el-GR"/>
        </w:rPr>
        <w:t xml:space="preserve">Έκθεση </w:t>
      </w:r>
      <w:r w:rsidRPr="008E2328">
        <w:rPr>
          <w:lang w:val="el-GR"/>
        </w:rPr>
        <w:t xml:space="preserve">της Επιθεώρησης </w:t>
      </w:r>
      <w:proofErr w:type="spellStart"/>
      <w:r w:rsidRPr="008E2328">
        <w:rPr>
          <w:lang w:val="el-GR"/>
        </w:rPr>
        <w:t>Ομοτίμων</w:t>
      </w:r>
      <w:proofErr w:type="spellEnd"/>
      <w:r w:rsidRPr="008E2328">
        <w:rPr>
          <w:lang w:val="el-GR"/>
        </w:rPr>
        <w:t xml:space="preserve"> (</w:t>
      </w:r>
      <w:proofErr w:type="spellStart"/>
      <w:r w:rsidRPr="008E2328">
        <w:rPr>
          <w:lang w:val="el-GR"/>
        </w:rPr>
        <w:t>peer</w:t>
      </w:r>
      <w:proofErr w:type="spellEnd"/>
      <w:r w:rsidRPr="008E2328">
        <w:rPr>
          <w:lang w:val="el-GR"/>
        </w:rPr>
        <w:t xml:space="preserve"> </w:t>
      </w:r>
      <w:proofErr w:type="spellStart"/>
      <w:r w:rsidRPr="008E2328">
        <w:rPr>
          <w:lang w:val="el-GR"/>
        </w:rPr>
        <w:t>review</w:t>
      </w:r>
      <w:proofErr w:type="spellEnd"/>
      <w:r w:rsidRPr="008E2328">
        <w:rPr>
          <w:lang w:val="el-GR"/>
        </w:rPr>
        <w:t xml:space="preserve">) για το Ελληνικό Στατιστικό Σύστημα </w:t>
      </w:r>
      <w:r w:rsidRPr="005961B8">
        <w:rPr>
          <w:lang w:val="el-GR"/>
        </w:rPr>
        <w:t>(</w:t>
      </w:r>
      <w:hyperlink r:id="rId8" w:history="1">
        <w:r w:rsidR="00701B18" w:rsidRPr="0028550D">
          <w:rPr>
            <w:rStyle w:val="Hyperlink"/>
          </w:rPr>
          <w:t>https</w:t>
        </w:r>
        <w:r w:rsidR="00701B18" w:rsidRPr="0028550D">
          <w:rPr>
            <w:rStyle w:val="Hyperlink"/>
            <w:lang w:val="el-GR"/>
          </w:rPr>
          <w:t>://</w:t>
        </w:r>
        <w:r w:rsidR="00701B18" w:rsidRPr="0028550D">
          <w:rPr>
            <w:rStyle w:val="Hyperlink"/>
          </w:rPr>
          <w:t>metrics</w:t>
        </w:r>
        <w:r w:rsidR="00701B18" w:rsidRPr="0028550D">
          <w:rPr>
            <w:rStyle w:val="Hyperlink"/>
            <w:lang w:val="el-GR"/>
          </w:rPr>
          <w:t>.</w:t>
        </w:r>
        <w:proofErr w:type="spellStart"/>
        <w:r w:rsidR="00701B18" w:rsidRPr="0028550D">
          <w:rPr>
            <w:rStyle w:val="Hyperlink"/>
          </w:rPr>
          <w:t>ekt</w:t>
        </w:r>
        <w:proofErr w:type="spellEnd"/>
        <w:r w:rsidR="00701B18" w:rsidRPr="0028550D">
          <w:rPr>
            <w:rStyle w:val="Hyperlink"/>
            <w:lang w:val="el-GR"/>
          </w:rPr>
          <w:t>.</w:t>
        </w:r>
        <w:r w:rsidR="00701B18" w:rsidRPr="0028550D">
          <w:rPr>
            <w:rStyle w:val="Hyperlink"/>
          </w:rPr>
          <w:t>gr</w:t>
        </w:r>
        <w:r w:rsidR="00701B18" w:rsidRPr="0028550D">
          <w:rPr>
            <w:rStyle w:val="Hyperlink"/>
            <w:lang w:val="el-GR"/>
          </w:rPr>
          <w:t>/</w:t>
        </w:r>
        <w:r w:rsidR="00701B18" w:rsidRPr="0028550D">
          <w:rPr>
            <w:rStyle w:val="Hyperlink"/>
          </w:rPr>
          <w:t>sites</w:t>
        </w:r>
        <w:r w:rsidR="00701B18" w:rsidRPr="0028550D">
          <w:rPr>
            <w:rStyle w:val="Hyperlink"/>
            <w:lang w:val="el-GR"/>
          </w:rPr>
          <w:t>/</w:t>
        </w:r>
        <w:r w:rsidR="00701B18" w:rsidRPr="0028550D">
          <w:rPr>
            <w:rStyle w:val="Hyperlink"/>
          </w:rPr>
          <w:t>metrics</w:t>
        </w:r>
        <w:r w:rsidR="00701B18" w:rsidRPr="0028550D">
          <w:rPr>
            <w:rStyle w:val="Hyperlink"/>
            <w:lang w:val="el-GR"/>
          </w:rPr>
          <w:t>-</w:t>
        </w:r>
        <w:proofErr w:type="spellStart"/>
        <w:r w:rsidR="00701B18" w:rsidRPr="0028550D">
          <w:rPr>
            <w:rStyle w:val="Hyperlink"/>
          </w:rPr>
          <w:t>ekt</w:t>
        </w:r>
        <w:proofErr w:type="spellEnd"/>
        <w:r w:rsidR="00701B18" w:rsidRPr="0028550D">
          <w:rPr>
            <w:rStyle w:val="Hyperlink"/>
            <w:lang w:val="el-GR"/>
          </w:rPr>
          <w:t>/</w:t>
        </w:r>
        <w:r w:rsidR="00701B18" w:rsidRPr="0028550D">
          <w:rPr>
            <w:rStyle w:val="Hyperlink"/>
          </w:rPr>
          <w:t>files</w:t>
        </w:r>
        <w:r w:rsidR="00701B18" w:rsidRPr="0028550D">
          <w:rPr>
            <w:rStyle w:val="Hyperlink"/>
            <w:lang w:val="el-GR"/>
          </w:rPr>
          <w:t>/2023-07/</w:t>
        </w:r>
        <w:r w:rsidR="00701B18" w:rsidRPr="0028550D">
          <w:rPr>
            <w:rStyle w:val="Hyperlink"/>
          </w:rPr>
          <w:t>peer</w:t>
        </w:r>
        <w:r w:rsidR="00701B18" w:rsidRPr="0028550D">
          <w:rPr>
            <w:rStyle w:val="Hyperlink"/>
            <w:lang w:val="el-GR"/>
          </w:rPr>
          <w:t>-</w:t>
        </w:r>
        <w:r w:rsidR="00701B18" w:rsidRPr="0028550D">
          <w:rPr>
            <w:rStyle w:val="Hyperlink"/>
          </w:rPr>
          <w:t>review</w:t>
        </w:r>
        <w:r w:rsidR="00701B18" w:rsidRPr="0028550D">
          <w:rPr>
            <w:rStyle w:val="Hyperlink"/>
            <w:lang w:val="el-GR"/>
          </w:rPr>
          <w:t>-</w:t>
        </w:r>
        <w:r w:rsidR="00701B18" w:rsidRPr="0028550D">
          <w:rPr>
            <w:rStyle w:val="Hyperlink"/>
          </w:rPr>
          <w:t>report</w:t>
        </w:r>
        <w:r w:rsidR="00701B18" w:rsidRPr="0028550D">
          <w:rPr>
            <w:rStyle w:val="Hyperlink"/>
            <w:lang w:val="el-GR"/>
          </w:rPr>
          <w:t>-</w:t>
        </w:r>
        <w:r w:rsidR="00701B18" w:rsidRPr="0028550D">
          <w:rPr>
            <w:rStyle w:val="Hyperlink"/>
          </w:rPr>
          <w:t>Greece</w:t>
        </w:r>
        <w:r w:rsidR="00701B18" w:rsidRPr="0028550D">
          <w:rPr>
            <w:rStyle w:val="Hyperlink"/>
            <w:lang w:val="el-GR"/>
          </w:rPr>
          <w:t>.</w:t>
        </w:r>
        <w:r w:rsidR="00701B18" w:rsidRPr="0028550D">
          <w:rPr>
            <w:rStyle w:val="Hyperlink"/>
          </w:rPr>
          <w:t>pdf</w:t>
        </w:r>
      </w:hyperlink>
      <w:r w:rsidRPr="005961B8">
        <w:rPr>
          <w:lang w:val="el-GR"/>
        </w:rPr>
        <w:t xml:space="preserve">) η οποία δημοσιεύθηκε </w:t>
      </w:r>
      <w:r w:rsidR="00375B51">
        <w:rPr>
          <w:lang w:val="el-GR"/>
        </w:rPr>
        <w:t xml:space="preserve">πρόσφατα </w:t>
      </w:r>
      <w:r w:rsidRPr="005961B8">
        <w:rPr>
          <w:lang w:val="el-GR"/>
        </w:rPr>
        <w:t xml:space="preserve">από τη </w:t>
      </w:r>
      <w:r w:rsidRPr="005961B8">
        <w:t>Eurostat</w:t>
      </w:r>
      <w:bookmarkStart w:id="0" w:name="_GoBack"/>
      <w:bookmarkEnd w:id="0"/>
      <w:r w:rsidRPr="005961B8">
        <w:rPr>
          <w:lang w:val="el-GR"/>
        </w:rPr>
        <w:t>. Στην Επιθεώρηση συμμετείχε το ΕΚΤ, ως η α</w:t>
      </w:r>
      <w:r w:rsidRPr="008E2328">
        <w:rPr>
          <w:lang w:val="el-GR"/>
        </w:rPr>
        <w:t xml:space="preserve">ρμόδια Εθνική Αρχή για τις ευρωπαϊκές στατιστικές </w:t>
      </w:r>
      <w:r>
        <w:rPr>
          <w:lang w:val="el-GR"/>
        </w:rPr>
        <w:t>ΕΤΑΚ</w:t>
      </w:r>
      <w:r w:rsidRPr="008E2328">
        <w:rPr>
          <w:lang w:val="el-GR"/>
        </w:rPr>
        <w:t>.</w:t>
      </w:r>
    </w:p>
    <w:p w:rsidR="00E377DA" w:rsidRDefault="00E377DA" w:rsidP="008E2328">
      <w:pPr>
        <w:spacing w:before="80" w:after="80"/>
        <w:jc w:val="both"/>
        <w:rPr>
          <w:lang w:val="el-GR"/>
        </w:rPr>
      </w:pPr>
      <w:r w:rsidRPr="008E2328">
        <w:rPr>
          <w:lang w:val="el-GR"/>
        </w:rPr>
        <w:t xml:space="preserve">Τα </w:t>
      </w:r>
      <w:r w:rsidR="00A87C17">
        <w:rPr>
          <w:lang w:val="el-GR"/>
        </w:rPr>
        <w:t>συμπεράσματα</w:t>
      </w:r>
      <w:r w:rsidRPr="008E2328">
        <w:rPr>
          <w:lang w:val="el-GR"/>
        </w:rPr>
        <w:t xml:space="preserve"> της Έκθεσης </w:t>
      </w:r>
      <w:r w:rsidR="00A87C17">
        <w:rPr>
          <w:lang w:val="el-GR"/>
        </w:rPr>
        <w:t xml:space="preserve">είναι </w:t>
      </w:r>
      <w:r w:rsidRPr="008E2328">
        <w:rPr>
          <w:lang w:val="el-GR"/>
        </w:rPr>
        <w:t xml:space="preserve">εγκωμιαστικά για τη λειτουργία του ΕΚΤ ως Εθνική Αρχή και για τις επιδόσεις του στην τήρηση των αρχών του Κώδικα Ορθής Πρακτικής </w:t>
      </w:r>
      <w:r w:rsidR="00A87C17">
        <w:rPr>
          <w:lang w:val="el-GR"/>
        </w:rPr>
        <w:t xml:space="preserve">(ΚΟΠ) </w:t>
      </w:r>
      <w:r w:rsidRPr="008E2328">
        <w:rPr>
          <w:lang w:val="el-GR"/>
        </w:rPr>
        <w:t xml:space="preserve">για τις Ευρωπαϊκές Στατιστικές. </w:t>
      </w:r>
      <w:r w:rsidR="00A87C17">
        <w:rPr>
          <w:lang w:val="el-GR"/>
        </w:rPr>
        <w:t>Ό</w:t>
      </w:r>
      <w:r w:rsidR="008E2328" w:rsidRPr="008E2328">
        <w:rPr>
          <w:lang w:val="el-GR"/>
        </w:rPr>
        <w:t>πως αναφέρ</w:t>
      </w:r>
      <w:r w:rsidR="00A87C17">
        <w:rPr>
          <w:lang w:val="el-GR"/>
        </w:rPr>
        <w:t>ει η Έκθεση</w:t>
      </w:r>
      <w:r w:rsidR="008E2328" w:rsidRPr="008E2328">
        <w:rPr>
          <w:lang w:val="el-GR"/>
        </w:rPr>
        <w:t xml:space="preserve">, σε στρατηγικό επίπεδο σημαντική είναι η συμβολή της Διευθύντριας του ΕΚΤ, με όλες τις απαραίτητες ικανότητες και αρμοδιότητες ώστε να επιτελέσει με επιτυχία το έργο του Στατιστικού Επικεφαλής. </w:t>
      </w:r>
    </w:p>
    <w:p w:rsidR="008E2328" w:rsidRPr="00E377DA" w:rsidRDefault="008E2328" w:rsidP="008E2328">
      <w:pPr>
        <w:spacing w:before="80" w:after="80"/>
        <w:jc w:val="both"/>
        <w:rPr>
          <w:i/>
          <w:lang w:val="el-GR"/>
        </w:rPr>
      </w:pPr>
      <w:r w:rsidRPr="008E2328">
        <w:rPr>
          <w:lang w:val="el-GR"/>
        </w:rPr>
        <w:t xml:space="preserve">Όπως σημειώνει η Διευθύντρια του ΕΚΤ, </w:t>
      </w:r>
      <w:proofErr w:type="spellStart"/>
      <w:r w:rsidRPr="008E2328">
        <w:rPr>
          <w:lang w:val="el-GR"/>
        </w:rPr>
        <w:t>Δρ</w:t>
      </w:r>
      <w:proofErr w:type="spellEnd"/>
      <w:r w:rsidRPr="008E2328">
        <w:rPr>
          <w:lang w:val="el-GR"/>
        </w:rPr>
        <w:t xml:space="preserve"> Εύη Σαχίνη</w:t>
      </w:r>
      <w:r w:rsidRPr="00E377DA">
        <w:rPr>
          <w:i/>
          <w:lang w:val="el-GR"/>
        </w:rPr>
        <w:t xml:space="preserve">, «Τα αποτελέσματα της αξιολόγησης είναι το επιστέγασμα μιας επιτυχημένης δεκαετούς πορείας, που ξεκίνησε το 2012 με την ανάληψη της αποστολής για την παραγωγή ευρωπαϊκών στατιστικών ΕΤΑΚ στην Ελλάδα. Το ΕΚΤ ανταποκρίθηκε στην πρόκληση αξιοποιώντας τη θέση του στο ερευνητικό οικοσύστημα, τις υποδομές και την τεχνογνωσία του στην τεκμηρίωση και διακυβέρνηση ψηφιακών δεδομένων επιστήμης, την προσήλωσή του στην ποιότητα των παραγόμενων αποτελεσμάτων και την επιχειρησιακή του ετοιμότητα. Σήμερα, οι στατιστικές που παράγει το ΕΚΤ έχουν κατακτήσει ευρεία </w:t>
      </w:r>
      <w:proofErr w:type="spellStart"/>
      <w:r w:rsidRPr="00E377DA">
        <w:rPr>
          <w:i/>
          <w:lang w:val="el-GR"/>
        </w:rPr>
        <w:t>αναγνωρισιμότητα</w:t>
      </w:r>
      <w:proofErr w:type="spellEnd"/>
      <w:r w:rsidRPr="00E377DA">
        <w:rPr>
          <w:i/>
          <w:lang w:val="el-GR"/>
        </w:rPr>
        <w:t xml:space="preserve"> ως προς την αξιοπιστία, την ακρίβεια, την αντικειμενικότητα και τη συστηματικότητά τους. Παράλληλα, διευρύνονται και αποτυπώνουν σύγχρονα ζητήματα, συνδέουν το ελληνικό περιβάλλον με τους διεθνείς οργανισμούς και τη στατιστική κοινότητα, παρακολουθούν την πορεία του ψηφιακού μετασχηματισμού, υποστηρίζουν τη διαμόρφωση πολιτικών και παρέχουν τεκμηριωμένη πληροφόρηση σε δημόσια διοίκηση και πολίτες». </w:t>
      </w:r>
    </w:p>
    <w:p w:rsidR="008E2328" w:rsidRPr="008E2328" w:rsidRDefault="008E2328" w:rsidP="008E2328">
      <w:pPr>
        <w:spacing w:before="80" w:after="80"/>
        <w:jc w:val="both"/>
        <w:rPr>
          <w:lang w:val="el-GR"/>
        </w:rPr>
      </w:pPr>
      <w:r w:rsidRPr="008E2328">
        <w:rPr>
          <w:lang w:val="el-GR"/>
        </w:rPr>
        <w:t xml:space="preserve">Η Έκθεση ενθαρρύνει την ελληνική κυβέρνηση να υποστηρίξει περαιτέρω τη λειτουργία και τους φορείς του </w:t>
      </w:r>
      <w:r w:rsidR="00746E8D">
        <w:rPr>
          <w:lang w:val="el-GR"/>
        </w:rPr>
        <w:t>Ελληνικού Στατιστικού Συστήματος (</w:t>
      </w:r>
      <w:r w:rsidRPr="008E2328">
        <w:rPr>
          <w:lang w:val="el-GR"/>
        </w:rPr>
        <w:t>ΕΛΣΣ</w:t>
      </w:r>
      <w:r w:rsidR="00746E8D">
        <w:rPr>
          <w:lang w:val="el-GR"/>
        </w:rPr>
        <w:t>)</w:t>
      </w:r>
      <w:r w:rsidRPr="008E2328">
        <w:rPr>
          <w:lang w:val="el-GR"/>
        </w:rPr>
        <w:t xml:space="preserve"> σε θέματα αξιοποίησης διοικητικών δεδομένων, επάρκειας τεχνολογικών υποδομών και προσωπικού.</w:t>
      </w:r>
    </w:p>
    <w:p w:rsidR="008E2328" w:rsidRPr="008E2328" w:rsidRDefault="008E2328" w:rsidP="008E2328">
      <w:pPr>
        <w:spacing w:before="80" w:after="80"/>
        <w:jc w:val="both"/>
        <w:rPr>
          <w:lang w:val="el-GR"/>
        </w:rPr>
      </w:pPr>
      <w:r w:rsidRPr="008E2328">
        <w:rPr>
          <w:lang w:val="el-GR"/>
        </w:rPr>
        <w:t>Όσον αφορά το ΕΚΤ, ιδιαίτερα θετικά αποτιμάται από την Έκθεση η ύπαρξη αναλυτικών εγχειριδίων για την εφαρμογή όλων των ακολουθούμενων στατιστικών διαδικασιών στην παραγωγή των εθνικών δεικτών, σε πλήρη συμμόρφωση με τις αρχές του ΚΟΠ και το εφαρμοζόμενο</w:t>
      </w:r>
      <w:r w:rsidR="00A87C17">
        <w:rPr>
          <w:lang w:val="el-GR"/>
        </w:rPr>
        <w:t>,</w:t>
      </w:r>
      <w:r w:rsidRPr="008E2328">
        <w:rPr>
          <w:lang w:val="el-GR"/>
        </w:rPr>
        <w:t xml:space="preserve"> από την Ευρωπαϊκή Επιτροπή και άλλους υπερεθνικούς οργανισμούς</w:t>
      </w:r>
      <w:r w:rsidR="00A87C17">
        <w:rPr>
          <w:lang w:val="el-GR"/>
        </w:rPr>
        <w:t>,</w:t>
      </w:r>
      <w:r w:rsidRPr="008E2328">
        <w:rPr>
          <w:lang w:val="el-GR"/>
        </w:rPr>
        <w:t xml:space="preserve"> μοντέλο </w:t>
      </w:r>
      <w:proofErr w:type="spellStart"/>
      <w:r w:rsidRPr="008E2328">
        <w:rPr>
          <w:lang w:val="el-GR"/>
        </w:rPr>
        <w:t>Generic</w:t>
      </w:r>
      <w:proofErr w:type="spellEnd"/>
      <w:r w:rsidRPr="008E2328">
        <w:rPr>
          <w:lang w:val="el-GR"/>
        </w:rPr>
        <w:t xml:space="preserve"> </w:t>
      </w:r>
      <w:proofErr w:type="spellStart"/>
      <w:r w:rsidRPr="008E2328">
        <w:rPr>
          <w:lang w:val="el-GR"/>
        </w:rPr>
        <w:t>Statistical</w:t>
      </w:r>
      <w:proofErr w:type="spellEnd"/>
      <w:r w:rsidRPr="008E2328">
        <w:rPr>
          <w:lang w:val="el-GR"/>
        </w:rPr>
        <w:t xml:space="preserve"> </w:t>
      </w:r>
      <w:proofErr w:type="spellStart"/>
      <w:r w:rsidRPr="008E2328">
        <w:rPr>
          <w:lang w:val="el-GR"/>
        </w:rPr>
        <w:t>Business</w:t>
      </w:r>
      <w:proofErr w:type="spellEnd"/>
      <w:r w:rsidRPr="008E2328">
        <w:rPr>
          <w:lang w:val="el-GR"/>
        </w:rPr>
        <w:t xml:space="preserve"> </w:t>
      </w:r>
      <w:proofErr w:type="spellStart"/>
      <w:r w:rsidRPr="008E2328">
        <w:rPr>
          <w:lang w:val="el-GR"/>
        </w:rPr>
        <w:t>Process</w:t>
      </w:r>
      <w:proofErr w:type="spellEnd"/>
      <w:r w:rsidRPr="008E2328">
        <w:rPr>
          <w:lang w:val="el-GR"/>
        </w:rPr>
        <w:t xml:space="preserve"> </w:t>
      </w:r>
      <w:proofErr w:type="spellStart"/>
      <w:r w:rsidRPr="008E2328">
        <w:rPr>
          <w:lang w:val="el-GR"/>
        </w:rPr>
        <w:t>Model</w:t>
      </w:r>
      <w:proofErr w:type="spellEnd"/>
      <w:r w:rsidRPr="008E2328">
        <w:rPr>
          <w:lang w:val="el-GR"/>
        </w:rPr>
        <w:t xml:space="preserve"> (GSBPM). H Προϊσταμένη του Τμήματος Δεικτών &amp; Δράσεων ΕΤΑΚ του ΕΚΤ είναι υπεύθυνη για όλες τις ενέργειες για τη διασφάλιση της ποιότητας των στατιστικών προϊόντων. Εν γένει, το ΕΚΤ παράγει και παρέχει έγκαιρα και έγκυρα στατιστικούς δείκτες ΕΤΑΚ σε διεθνείς οργανισμούς (</w:t>
      </w:r>
      <w:proofErr w:type="spellStart"/>
      <w:r w:rsidRPr="008E2328">
        <w:rPr>
          <w:lang w:val="el-GR"/>
        </w:rPr>
        <w:t>Eurostat</w:t>
      </w:r>
      <w:proofErr w:type="spellEnd"/>
      <w:r w:rsidRPr="008E2328">
        <w:rPr>
          <w:lang w:val="el-GR"/>
        </w:rPr>
        <w:t xml:space="preserve">, ΟΟΣΑ) και τόσο </w:t>
      </w:r>
      <w:r w:rsidR="00A87C17">
        <w:rPr>
          <w:lang w:val="el-GR"/>
        </w:rPr>
        <w:t xml:space="preserve">ο </w:t>
      </w:r>
      <w:proofErr w:type="spellStart"/>
      <w:r w:rsidR="00A87C17">
        <w:rPr>
          <w:lang w:val="el-GR"/>
        </w:rPr>
        <w:t>ιστότοπός</w:t>
      </w:r>
      <w:proofErr w:type="spellEnd"/>
      <w:r w:rsidR="00A87C17">
        <w:rPr>
          <w:lang w:val="el-GR"/>
        </w:rPr>
        <w:t xml:space="preserve"> </w:t>
      </w:r>
      <w:r w:rsidRPr="008E2328">
        <w:rPr>
          <w:lang w:val="el-GR"/>
        </w:rPr>
        <w:t xml:space="preserve">του </w:t>
      </w:r>
      <w:r w:rsidR="00A87C17">
        <w:rPr>
          <w:lang w:val="el-GR"/>
        </w:rPr>
        <w:t>για δείκτες και στατιστικές ΕΤΑΚ (</w:t>
      </w:r>
      <w:hyperlink r:id="rId9" w:history="1">
        <w:r w:rsidR="00A87C17" w:rsidRPr="00AB0918">
          <w:rPr>
            <w:rStyle w:val="Hyperlink"/>
            <w:lang w:val="el-GR"/>
          </w:rPr>
          <w:t>https://metrics.ekt.gr</w:t>
        </w:r>
      </w:hyperlink>
      <w:r w:rsidR="00A87C17">
        <w:rPr>
          <w:lang w:val="el-GR"/>
        </w:rPr>
        <w:t xml:space="preserve">) </w:t>
      </w:r>
      <w:r w:rsidRPr="008E2328">
        <w:rPr>
          <w:lang w:val="el-GR"/>
        </w:rPr>
        <w:t xml:space="preserve">όσο και οι πίνακες </w:t>
      </w:r>
      <w:r w:rsidRPr="008E2328">
        <w:rPr>
          <w:lang w:val="el-GR"/>
        </w:rPr>
        <w:lastRenderedPageBreak/>
        <w:t>δεδομένων (</w:t>
      </w:r>
      <w:proofErr w:type="spellStart"/>
      <w:r w:rsidRPr="008E2328">
        <w:rPr>
          <w:lang w:val="el-GR"/>
        </w:rPr>
        <w:t>data</w:t>
      </w:r>
      <w:proofErr w:type="spellEnd"/>
      <w:r w:rsidRPr="008E2328">
        <w:rPr>
          <w:lang w:val="el-GR"/>
        </w:rPr>
        <w:t xml:space="preserve"> </w:t>
      </w:r>
      <w:proofErr w:type="spellStart"/>
      <w:r w:rsidRPr="008E2328">
        <w:rPr>
          <w:lang w:val="el-GR"/>
        </w:rPr>
        <w:t>tables</w:t>
      </w:r>
      <w:proofErr w:type="spellEnd"/>
      <w:r w:rsidRPr="008E2328">
        <w:rPr>
          <w:lang w:val="el-GR"/>
        </w:rPr>
        <w:t xml:space="preserve">) που παράγει και δημοσιεύει, συμμορφώνονται με τις διεθνείς κατευθυντήριες γραμμές σχετικά με την προσβασιμότητα του περιεχομένου του Παγκόσμιου Ιστού. </w:t>
      </w:r>
    </w:p>
    <w:p w:rsidR="008E2328" w:rsidRPr="008E2328" w:rsidRDefault="008E2328" w:rsidP="008E2328">
      <w:pPr>
        <w:spacing w:before="80" w:after="80"/>
        <w:jc w:val="both"/>
        <w:rPr>
          <w:lang w:val="el-GR"/>
        </w:rPr>
      </w:pPr>
      <w:r w:rsidRPr="008E2328">
        <w:rPr>
          <w:lang w:val="el-GR"/>
        </w:rPr>
        <w:t xml:space="preserve">Αναφορά γίνεται, επίσης, στη νέα πλατφόρμα που αναπτύσσει το ΕΚΤ, η οποία θα εξελίξει τους υφιστάμενους τρόπους διάχυσης της δημόσιας στατιστικής πληροφορίας με νέες ψηφιακές υπηρεσίες δεδομένων, με δυναμικές αναφορές, </w:t>
      </w:r>
      <w:proofErr w:type="spellStart"/>
      <w:r w:rsidRPr="008E2328">
        <w:rPr>
          <w:lang w:val="el-GR"/>
        </w:rPr>
        <w:t>infographics</w:t>
      </w:r>
      <w:proofErr w:type="spellEnd"/>
      <w:r w:rsidRPr="008E2328">
        <w:rPr>
          <w:lang w:val="el-GR"/>
        </w:rPr>
        <w:t xml:space="preserve">, </w:t>
      </w:r>
      <w:proofErr w:type="spellStart"/>
      <w:r w:rsidRPr="008E2328">
        <w:rPr>
          <w:lang w:val="el-GR"/>
        </w:rPr>
        <w:t>διαδραστικές</w:t>
      </w:r>
      <w:proofErr w:type="spellEnd"/>
      <w:r w:rsidRPr="008E2328">
        <w:rPr>
          <w:lang w:val="el-GR"/>
        </w:rPr>
        <w:t xml:space="preserve"> εκδόσεις. Τα δεδομένα ΕΤΑΚ και Ψηφιακού Μετασχηματισμού που παράγει συστηματικά το ΕΚΤ, καθώς και διοικητικά δεδομένα που συγκεντρώνονται από εξωτερικές πηγές, συγκροτούνται με ενιαίο τρόπο ακολουθώντας διεθνή πρωτόκολλα και διατίθενται, μέσω κατάλληλης υποδομής και πλατφόρμας, για δημόσια χρήση. Το συγκεκριμένο έργο υποστηρίζει έναν από τους στρατηγικούς στόχους του ΕΚΤ ως προς την έγκαιρη και ευρεία διάθεση στατιστικών δεδομένων και δεικτών, με τρόπο που να ενισχύει την κατανόηση των διαθέσιμων δεδομένων και του ευρύτερου περιβάλλοντος που αυτά περιγράφουν και να υποστηρίζει τη λήψη αποφάσεων (</w:t>
      </w:r>
      <w:proofErr w:type="spellStart"/>
      <w:r w:rsidRPr="008E2328">
        <w:rPr>
          <w:lang w:val="el-GR"/>
        </w:rPr>
        <w:t>evidence</w:t>
      </w:r>
      <w:proofErr w:type="spellEnd"/>
      <w:r w:rsidRPr="008E2328">
        <w:rPr>
          <w:lang w:val="el-GR"/>
        </w:rPr>
        <w:t xml:space="preserve"> </w:t>
      </w:r>
      <w:proofErr w:type="spellStart"/>
      <w:r w:rsidRPr="008E2328">
        <w:rPr>
          <w:lang w:val="el-GR"/>
        </w:rPr>
        <w:t>informed</w:t>
      </w:r>
      <w:proofErr w:type="spellEnd"/>
      <w:r w:rsidRPr="008E2328">
        <w:rPr>
          <w:lang w:val="el-GR"/>
        </w:rPr>
        <w:t xml:space="preserve"> </w:t>
      </w:r>
      <w:proofErr w:type="spellStart"/>
      <w:r w:rsidRPr="008E2328">
        <w:rPr>
          <w:lang w:val="el-GR"/>
        </w:rPr>
        <w:t>policies</w:t>
      </w:r>
      <w:proofErr w:type="spellEnd"/>
      <w:r w:rsidRPr="008E2328">
        <w:rPr>
          <w:lang w:val="el-GR"/>
        </w:rPr>
        <w:t xml:space="preserve">). </w:t>
      </w:r>
    </w:p>
    <w:p w:rsidR="008E2328" w:rsidRPr="00A87C17" w:rsidRDefault="008E2328" w:rsidP="008E2328">
      <w:pPr>
        <w:spacing w:before="80" w:after="80"/>
        <w:jc w:val="both"/>
        <w:rPr>
          <w:b/>
          <w:lang w:val="el-GR"/>
        </w:rPr>
      </w:pPr>
      <w:r w:rsidRPr="00A87C17">
        <w:rPr>
          <w:b/>
          <w:lang w:val="el-GR"/>
        </w:rPr>
        <w:t xml:space="preserve">Τι είναι η Επιθεώρηση </w:t>
      </w:r>
      <w:proofErr w:type="spellStart"/>
      <w:r w:rsidRPr="00A87C17">
        <w:rPr>
          <w:b/>
          <w:lang w:val="el-GR"/>
        </w:rPr>
        <w:t>Ομοτίμων</w:t>
      </w:r>
      <w:proofErr w:type="spellEnd"/>
      <w:r w:rsidRPr="00A87C17">
        <w:rPr>
          <w:b/>
          <w:lang w:val="el-GR"/>
        </w:rPr>
        <w:t xml:space="preserve"> (</w:t>
      </w:r>
      <w:proofErr w:type="spellStart"/>
      <w:r w:rsidRPr="00A87C17">
        <w:rPr>
          <w:b/>
          <w:lang w:val="el-GR"/>
        </w:rPr>
        <w:t>Peer</w:t>
      </w:r>
      <w:proofErr w:type="spellEnd"/>
      <w:r w:rsidRPr="00A87C17">
        <w:rPr>
          <w:b/>
          <w:lang w:val="el-GR"/>
        </w:rPr>
        <w:t xml:space="preserve"> Review) στο Ευρωπαϊκό Στατιστικό Σύστημα</w:t>
      </w:r>
    </w:p>
    <w:p w:rsidR="008E2328" w:rsidRPr="008E2328" w:rsidRDefault="008E2328" w:rsidP="008E2328">
      <w:pPr>
        <w:spacing w:before="80" w:after="80"/>
        <w:jc w:val="both"/>
        <w:rPr>
          <w:lang w:val="el-GR"/>
        </w:rPr>
      </w:pPr>
      <w:r w:rsidRPr="008E2328">
        <w:rPr>
          <w:lang w:val="el-GR"/>
        </w:rPr>
        <w:t xml:space="preserve">Οι Επιθεωρήσεις </w:t>
      </w:r>
      <w:proofErr w:type="spellStart"/>
      <w:r w:rsidRPr="008E2328">
        <w:rPr>
          <w:lang w:val="el-GR"/>
        </w:rPr>
        <w:t>Ομοτίμων</w:t>
      </w:r>
      <w:proofErr w:type="spellEnd"/>
      <w:r w:rsidRPr="008E2328">
        <w:rPr>
          <w:lang w:val="el-GR"/>
        </w:rPr>
        <w:t xml:space="preserve"> (</w:t>
      </w:r>
      <w:proofErr w:type="spellStart"/>
      <w:r w:rsidRPr="008E2328">
        <w:rPr>
          <w:lang w:val="el-GR"/>
        </w:rPr>
        <w:t>peer</w:t>
      </w:r>
      <w:proofErr w:type="spellEnd"/>
      <w:r w:rsidRPr="008E2328">
        <w:rPr>
          <w:lang w:val="el-GR"/>
        </w:rPr>
        <w:t xml:space="preserve"> </w:t>
      </w:r>
      <w:proofErr w:type="spellStart"/>
      <w:r w:rsidRPr="008E2328">
        <w:rPr>
          <w:lang w:val="el-GR"/>
        </w:rPr>
        <w:t>reviews</w:t>
      </w:r>
      <w:proofErr w:type="spellEnd"/>
      <w:r w:rsidRPr="008E2328">
        <w:rPr>
          <w:lang w:val="el-GR"/>
        </w:rPr>
        <w:t xml:space="preserve">) αποτελούν μέρος της στρατηγικής του Ευρωπαϊκού Στατιστικού Συστήματος (European </w:t>
      </w:r>
      <w:proofErr w:type="spellStart"/>
      <w:r w:rsidRPr="008E2328">
        <w:rPr>
          <w:lang w:val="el-GR"/>
        </w:rPr>
        <w:t>Statistical</w:t>
      </w:r>
      <w:proofErr w:type="spellEnd"/>
      <w:r w:rsidRPr="008E2328">
        <w:rPr>
          <w:lang w:val="el-GR"/>
        </w:rPr>
        <w:t xml:space="preserve"> </w:t>
      </w:r>
      <w:proofErr w:type="spellStart"/>
      <w:r w:rsidRPr="008E2328">
        <w:rPr>
          <w:lang w:val="el-GR"/>
        </w:rPr>
        <w:t>System</w:t>
      </w:r>
      <w:proofErr w:type="spellEnd"/>
      <w:r w:rsidRPr="008E2328">
        <w:rPr>
          <w:lang w:val="el-GR"/>
        </w:rPr>
        <w:t xml:space="preserve">, ESS) για τη διασφάλιση της ορθής εφαρμογής του Κώδικα Ορθής Πρακτικής για τις Ευρωπαϊκές Στατιστικές στα επιμέρους Εθνικά Στατιστικά Συστήματα των χωρών μελών. </w:t>
      </w:r>
    </w:p>
    <w:p w:rsidR="008E2328" w:rsidRPr="008E2328" w:rsidRDefault="008E2328" w:rsidP="008E2328">
      <w:pPr>
        <w:spacing w:before="80" w:after="80"/>
        <w:jc w:val="both"/>
        <w:rPr>
          <w:lang w:val="el-GR"/>
        </w:rPr>
      </w:pPr>
      <w:r w:rsidRPr="008E2328">
        <w:rPr>
          <w:lang w:val="el-GR"/>
        </w:rPr>
        <w:t xml:space="preserve">Οι Επιθεωρήσεις </w:t>
      </w:r>
      <w:proofErr w:type="spellStart"/>
      <w:r w:rsidRPr="008E2328">
        <w:rPr>
          <w:lang w:val="el-GR"/>
        </w:rPr>
        <w:t>Ομοτίμων</w:t>
      </w:r>
      <w:proofErr w:type="spellEnd"/>
      <w:r w:rsidRPr="008E2328">
        <w:rPr>
          <w:lang w:val="el-GR"/>
        </w:rPr>
        <w:t xml:space="preserve"> διενεργούνται περίπου κάθε 7 χρόνια από ομάδες ανεξάρτητων ειδικών, ακολουθώντας μια αυστηρή και </w:t>
      </w:r>
      <w:proofErr w:type="spellStart"/>
      <w:r w:rsidRPr="008E2328">
        <w:rPr>
          <w:lang w:val="el-GR"/>
        </w:rPr>
        <w:t>προτυποποιημένη</w:t>
      </w:r>
      <w:proofErr w:type="spellEnd"/>
      <w:r w:rsidRPr="008E2328">
        <w:rPr>
          <w:lang w:val="el-GR"/>
        </w:rPr>
        <w:t xml:space="preserve"> μεθοδολογία. Η διαδικασία περιλαμβάνει τη συμπλήρωση αναλυτικού, εκτενούς ερωτηματολογίου </w:t>
      </w:r>
      <w:proofErr w:type="spellStart"/>
      <w:r w:rsidRPr="008E2328">
        <w:rPr>
          <w:lang w:val="el-GR"/>
        </w:rPr>
        <w:t>αυτοαξιολόγησης</w:t>
      </w:r>
      <w:proofErr w:type="spellEnd"/>
      <w:r w:rsidRPr="008E2328">
        <w:rPr>
          <w:lang w:val="el-GR"/>
        </w:rPr>
        <w:t xml:space="preserve"> από τις Στατιστικές Αρχές και ακολούθως επίσκεψη διάρκειας 4-5 ημερών στατιστικών εμπειρογνωμόνων, οι οποίοι έπειτα παρέχουν την τελική έκθεσή τους με συστάσεις προς βελτίωση των μεθοδολογικών ευρημάτων.</w:t>
      </w:r>
    </w:p>
    <w:p w:rsidR="008E2328" w:rsidRPr="008E2328" w:rsidRDefault="008E2328" w:rsidP="008E2328">
      <w:pPr>
        <w:spacing w:before="80" w:after="80"/>
        <w:jc w:val="both"/>
        <w:rPr>
          <w:lang w:val="el-GR"/>
        </w:rPr>
      </w:pPr>
      <w:r w:rsidRPr="008E2328">
        <w:rPr>
          <w:lang w:val="el-GR"/>
        </w:rPr>
        <w:t xml:space="preserve">Οι Επιθεωρήσεις </w:t>
      </w:r>
      <w:proofErr w:type="spellStart"/>
      <w:r w:rsidRPr="008E2328">
        <w:rPr>
          <w:lang w:val="el-GR"/>
        </w:rPr>
        <w:t>Ομοτίμων</w:t>
      </w:r>
      <w:proofErr w:type="spellEnd"/>
      <w:r w:rsidRPr="008E2328">
        <w:rPr>
          <w:lang w:val="el-GR"/>
        </w:rPr>
        <w:t xml:space="preserve"> συμβάλλουν στη διασφάλιση παραγωγής Στατιστικών υψηλής ποιότητας, εντοπίζοντας ορθές πρακτικές και σημεία που χρήζουν βελτιώσεων. Πέραν της αξιολόγησης ως προς τη συμμόρφωση των αρχών με τον Κώδικα Ορθής Πρακτικής για τις Ευρωπαϊκές Στατιστικές, οι εκθέσεις Επιθεώρησης </w:t>
      </w:r>
      <w:proofErr w:type="spellStart"/>
      <w:r w:rsidRPr="008E2328">
        <w:rPr>
          <w:lang w:val="el-GR"/>
        </w:rPr>
        <w:t>Ομοτίμων</w:t>
      </w:r>
      <w:proofErr w:type="spellEnd"/>
      <w:r w:rsidRPr="008E2328">
        <w:rPr>
          <w:lang w:val="el-GR"/>
        </w:rPr>
        <w:t xml:space="preserve"> διατυπώνουν προορατικές συστάσεις για περαιτέρω βελτίωση και ανάπτυξη των επιδόσεων των εθνικών στατιστικών συστημάτων και της </w:t>
      </w:r>
      <w:proofErr w:type="spellStart"/>
      <w:r w:rsidRPr="008E2328">
        <w:rPr>
          <w:lang w:val="el-GR"/>
        </w:rPr>
        <w:t>Eurostat</w:t>
      </w:r>
      <w:proofErr w:type="spellEnd"/>
      <w:r w:rsidRPr="008E2328">
        <w:rPr>
          <w:lang w:val="el-GR"/>
        </w:rPr>
        <w:t xml:space="preserve">. </w:t>
      </w:r>
    </w:p>
    <w:p w:rsidR="008E2328" w:rsidRPr="008E2328" w:rsidRDefault="008E2328" w:rsidP="008E2328">
      <w:pPr>
        <w:spacing w:before="80" w:after="80"/>
        <w:jc w:val="both"/>
        <w:rPr>
          <w:lang w:val="el-GR"/>
        </w:rPr>
      </w:pPr>
      <w:r w:rsidRPr="008E2328">
        <w:rPr>
          <w:lang w:val="el-GR"/>
        </w:rPr>
        <w:t xml:space="preserve">Ο πρόσφατος 3ος γύρος της Επιθεώρησης </w:t>
      </w:r>
      <w:proofErr w:type="spellStart"/>
      <w:r w:rsidRPr="008E2328">
        <w:rPr>
          <w:lang w:val="el-GR"/>
        </w:rPr>
        <w:t>Ομοτίμων</w:t>
      </w:r>
      <w:proofErr w:type="spellEnd"/>
      <w:r w:rsidRPr="008E2328">
        <w:rPr>
          <w:lang w:val="el-GR"/>
        </w:rPr>
        <w:t xml:space="preserve"> (</w:t>
      </w:r>
      <w:proofErr w:type="spellStart"/>
      <w:r w:rsidRPr="008E2328">
        <w:rPr>
          <w:lang w:val="el-GR"/>
        </w:rPr>
        <w:t>Peer</w:t>
      </w:r>
      <w:proofErr w:type="spellEnd"/>
      <w:r w:rsidRPr="008E2328">
        <w:rPr>
          <w:lang w:val="el-GR"/>
        </w:rPr>
        <w:t xml:space="preserve"> Review) πραγματοποιήθηκε την περίοδο 2021-2023.  Το βασικό στάδιο της Επιθεώρησης </w:t>
      </w:r>
      <w:proofErr w:type="spellStart"/>
      <w:r w:rsidRPr="008E2328">
        <w:rPr>
          <w:lang w:val="el-GR"/>
        </w:rPr>
        <w:t>Ομοτίμων</w:t>
      </w:r>
      <w:proofErr w:type="spellEnd"/>
      <w:r w:rsidRPr="008E2328">
        <w:rPr>
          <w:lang w:val="el-GR"/>
        </w:rPr>
        <w:t xml:space="preserve"> στη χώρα μας πραγματοποιήθηκε την περίοδο 17 έως 21 Οκτωβρίου 2022</w:t>
      </w:r>
      <w:r w:rsidR="00A87C17" w:rsidRPr="00A87C17">
        <w:rPr>
          <w:lang w:val="el-GR"/>
        </w:rPr>
        <w:t xml:space="preserve">, </w:t>
      </w:r>
      <w:r w:rsidR="00A87C17">
        <w:rPr>
          <w:lang w:val="el-GR"/>
        </w:rPr>
        <w:t xml:space="preserve">και συμμετείχαν σε αυτό προς αξιολόγηση η ΕΛΣΤΑΤ </w:t>
      </w:r>
      <w:r w:rsidR="00C82978">
        <w:rPr>
          <w:lang w:val="el-GR"/>
        </w:rPr>
        <w:t>και τρεις ακόμη αρχές του Ελληνικού Στατιστικού Συστήματος, μεταξύ των οποίων και το ΕΚΤ</w:t>
      </w:r>
      <w:r w:rsidRPr="008E2328">
        <w:rPr>
          <w:lang w:val="el-GR"/>
        </w:rPr>
        <w:t xml:space="preserve">. </w:t>
      </w:r>
    </w:p>
    <w:p w:rsidR="009953DF" w:rsidRDefault="0013453F" w:rsidP="00C82978">
      <w:pPr>
        <w:spacing w:before="170"/>
      </w:pPr>
      <w:r>
        <w:rPr>
          <w:rFonts w:cstheme="majorHAnsi"/>
          <w:b/>
          <w:color w:val="262626" w:themeColor="text1" w:themeTint="D9"/>
          <w:sz w:val="24"/>
          <w:lang w:val="el-GR"/>
        </w:rPr>
        <w:t>Διευθύνσεις</w:t>
      </w:r>
      <w:r w:rsidRPr="00602B53">
        <w:rPr>
          <w:rFonts w:cstheme="majorHAnsi"/>
          <w:b/>
          <w:color w:val="262626" w:themeColor="text1" w:themeTint="D9"/>
          <w:sz w:val="24"/>
        </w:rPr>
        <w:t xml:space="preserve"> </w:t>
      </w:r>
      <w:r>
        <w:rPr>
          <w:rFonts w:cstheme="majorHAnsi"/>
          <w:b/>
          <w:color w:val="262626" w:themeColor="text1" w:themeTint="D9"/>
          <w:sz w:val="24"/>
          <w:lang w:val="el-GR"/>
        </w:rPr>
        <w:t>στο</w:t>
      </w:r>
      <w:r w:rsidRPr="00602B53">
        <w:rPr>
          <w:rFonts w:cstheme="majorHAnsi"/>
          <w:b/>
          <w:color w:val="262626" w:themeColor="text1" w:themeTint="D9"/>
          <w:sz w:val="24"/>
        </w:rPr>
        <w:t xml:space="preserve"> </w:t>
      </w:r>
      <w:r>
        <w:rPr>
          <w:rFonts w:cstheme="majorHAnsi"/>
          <w:b/>
          <w:color w:val="262626" w:themeColor="text1" w:themeTint="D9"/>
          <w:sz w:val="24"/>
          <w:lang w:val="el-GR"/>
        </w:rPr>
        <w:t>Διαδίκτυο</w:t>
      </w:r>
      <w:r w:rsidRPr="00602B53">
        <w:rPr>
          <w:rFonts w:cstheme="majorHAnsi"/>
          <w:b/>
          <w:color w:val="262626" w:themeColor="text1" w:themeTint="D9"/>
          <w:sz w:val="24"/>
        </w:rPr>
        <w:t xml:space="preserve"> </w:t>
      </w:r>
      <w:r w:rsidRPr="00602B53">
        <w:rPr>
          <w:rFonts w:cstheme="minorHAnsi"/>
          <w:sz w:val="16"/>
          <w:szCs w:val="16"/>
        </w:rPr>
        <w:br/>
      </w:r>
      <w:r w:rsidR="00602B53" w:rsidRPr="00C673A0">
        <w:rPr>
          <w:rFonts w:cstheme="minorHAnsi"/>
        </w:rPr>
        <w:t>European Statistical System – Peer Review</w:t>
      </w:r>
      <w:r w:rsidR="009A5CE6">
        <w:rPr>
          <w:rFonts w:cstheme="minorHAnsi"/>
        </w:rPr>
        <w:t xml:space="preserve"> Report -</w:t>
      </w:r>
      <w:r w:rsidR="00602B53" w:rsidRPr="00C673A0">
        <w:rPr>
          <w:rFonts w:cstheme="minorHAnsi"/>
        </w:rPr>
        <w:t xml:space="preserve"> Greece </w:t>
      </w:r>
      <w:r w:rsidR="009A5CE6">
        <w:rPr>
          <w:rFonts w:cstheme="minorHAnsi"/>
        </w:rPr>
        <w:t>(.pdf)</w:t>
      </w:r>
      <w:r w:rsidR="00602B53" w:rsidRPr="00C673A0">
        <w:rPr>
          <w:rFonts w:cstheme="minorHAnsi"/>
        </w:rPr>
        <w:br/>
      </w:r>
      <w:hyperlink r:id="rId10" w:history="1">
        <w:r w:rsidR="009A5CE6" w:rsidRPr="00AB0918">
          <w:rPr>
            <w:rStyle w:val="Hyperlink"/>
          </w:rPr>
          <w:t>https://ec.europa.eu/eurostat/documents/64157/13566711/peer-review-report+Greece.pdf</w:t>
        </w:r>
      </w:hyperlink>
    </w:p>
    <w:p w:rsidR="004856D8" w:rsidRPr="00C673A0" w:rsidRDefault="004856D8" w:rsidP="00C82978">
      <w:pPr>
        <w:spacing w:before="170"/>
        <w:rPr>
          <w:rFonts w:cstheme="minorHAnsi"/>
        </w:rPr>
      </w:pPr>
      <w:r w:rsidRPr="00C673A0">
        <w:rPr>
          <w:rFonts w:cstheme="minorHAnsi"/>
        </w:rPr>
        <w:t>European Statistics System Peer Reviews</w:t>
      </w:r>
      <w:r w:rsidRPr="00C673A0">
        <w:rPr>
          <w:rFonts w:cstheme="minorHAnsi"/>
        </w:rPr>
        <w:br/>
      </w:r>
      <w:hyperlink r:id="rId11" w:history="1">
        <w:r w:rsidRPr="00C673A0">
          <w:rPr>
            <w:rStyle w:val="Hyperlink"/>
            <w:rFonts w:cstheme="minorHAnsi"/>
          </w:rPr>
          <w:t>https://ec.europa.eu/eurostat/web/quality/peer-reviews</w:t>
        </w:r>
      </w:hyperlink>
      <w:r w:rsidRPr="00C673A0">
        <w:rPr>
          <w:rFonts w:cstheme="minorHAnsi"/>
        </w:rPr>
        <w:t xml:space="preserve"> </w:t>
      </w:r>
    </w:p>
    <w:p w:rsidR="00602B53" w:rsidRPr="00C673A0" w:rsidRDefault="00602B53" w:rsidP="00602B53">
      <w:pPr>
        <w:spacing w:before="170"/>
        <w:rPr>
          <w:rFonts w:cstheme="minorHAnsi"/>
          <w:lang w:val="el-GR"/>
        </w:rPr>
      </w:pPr>
      <w:r w:rsidRPr="00C673A0">
        <w:rPr>
          <w:rFonts w:cstheme="minorHAnsi"/>
          <w:lang w:val="el-GR"/>
        </w:rPr>
        <w:t>ΕΚΤ – Δείκτες &amp; Στατιστικές για Έρευνα, Ανάπτυξη, Καινοτομία</w:t>
      </w:r>
      <w:r w:rsidRPr="00C673A0">
        <w:rPr>
          <w:rFonts w:cstheme="minorHAnsi"/>
          <w:lang w:val="el-GR"/>
        </w:rPr>
        <w:br/>
      </w:r>
      <w:hyperlink r:id="rId12" w:history="1">
        <w:r w:rsidRPr="00C673A0">
          <w:rPr>
            <w:rStyle w:val="Hyperlink"/>
            <w:rFonts w:cstheme="minorHAnsi"/>
            <w:lang w:val="el-GR"/>
          </w:rPr>
          <w:t>http://metrics.ekt.gr</w:t>
        </w:r>
      </w:hyperlink>
      <w:r w:rsidRPr="00C673A0">
        <w:rPr>
          <w:rFonts w:cstheme="minorHAnsi"/>
          <w:lang w:val="el-GR"/>
        </w:rPr>
        <w:t xml:space="preserve">    </w:t>
      </w:r>
    </w:p>
    <w:p w:rsidR="004856D8" w:rsidRPr="00C673A0" w:rsidRDefault="004856D8" w:rsidP="00EC3996">
      <w:pPr>
        <w:spacing w:before="170"/>
        <w:rPr>
          <w:rFonts w:cstheme="majorHAnsi"/>
          <w:color w:val="262626" w:themeColor="text1" w:themeTint="D9"/>
          <w:lang w:val="el-GR"/>
        </w:rPr>
      </w:pPr>
      <w:r w:rsidRPr="00C673A0">
        <w:rPr>
          <w:rFonts w:cstheme="majorHAnsi"/>
          <w:color w:val="262626" w:themeColor="text1" w:themeTint="D9"/>
          <w:lang w:val="el-GR"/>
        </w:rPr>
        <w:t xml:space="preserve">Επιθεώρηση </w:t>
      </w:r>
      <w:proofErr w:type="spellStart"/>
      <w:r w:rsidRPr="00C673A0">
        <w:rPr>
          <w:rFonts w:cstheme="majorHAnsi"/>
          <w:color w:val="262626" w:themeColor="text1" w:themeTint="D9"/>
          <w:lang w:val="el-GR"/>
        </w:rPr>
        <w:t>Ομοτίμων</w:t>
      </w:r>
      <w:proofErr w:type="spellEnd"/>
      <w:r w:rsidRPr="00C673A0">
        <w:rPr>
          <w:rFonts w:cstheme="majorHAnsi"/>
          <w:color w:val="262626" w:themeColor="text1" w:themeTint="D9"/>
          <w:lang w:val="el-GR"/>
        </w:rPr>
        <w:t xml:space="preserve"> - 3</w:t>
      </w:r>
      <w:r w:rsidRPr="00C673A0">
        <w:rPr>
          <w:rFonts w:cstheme="majorHAnsi"/>
          <w:color w:val="262626" w:themeColor="text1" w:themeTint="D9"/>
          <w:vertAlign w:val="superscript"/>
          <w:lang w:val="el-GR"/>
        </w:rPr>
        <w:t>ος</w:t>
      </w:r>
      <w:r w:rsidRPr="00C673A0">
        <w:rPr>
          <w:rFonts w:cstheme="majorHAnsi"/>
          <w:color w:val="262626" w:themeColor="text1" w:themeTint="D9"/>
          <w:lang w:val="el-GR"/>
        </w:rPr>
        <w:t xml:space="preserve"> γύρος</w:t>
      </w:r>
      <w:r w:rsidR="00602B53" w:rsidRPr="00C673A0">
        <w:rPr>
          <w:rFonts w:cstheme="majorHAnsi"/>
          <w:color w:val="262626" w:themeColor="text1" w:themeTint="D9"/>
          <w:lang w:val="el-GR"/>
        </w:rPr>
        <w:t xml:space="preserve"> (ΕΛΣΤΑΤ)</w:t>
      </w:r>
      <w:r w:rsidRPr="00C673A0">
        <w:rPr>
          <w:rFonts w:cstheme="majorHAnsi"/>
          <w:color w:val="262626" w:themeColor="text1" w:themeTint="D9"/>
          <w:lang w:val="el-GR"/>
        </w:rPr>
        <w:br/>
      </w:r>
      <w:hyperlink r:id="rId13" w:history="1">
        <w:r w:rsidRPr="00C673A0">
          <w:rPr>
            <w:rStyle w:val="Hyperlink"/>
            <w:rFonts w:cstheme="majorHAnsi"/>
          </w:rPr>
          <w:t>https</w:t>
        </w:r>
        <w:r w:rsidRPr="00C673A0">
          <w:rPr>
            <w:rStyle w:val="Hyperlink"/>
            <w:rFonts w:cstheme="majorHAnsi"/>
            <w:lang w:val="el-GR"/>
          </w:rPr>
          <w:t>://</w:t>
        </w:r>
        <w:r w:rsidRPr="00C673A0">
          <w:rPr>
            <w:rStyle w:val="Hyperlink"/>
            <w:rFonts w:cstheme="majorHAnsi"/>
          </w:rPr>
          <w:t>www</w:t>
        </w:r>
        <w:r w:rsidRPr="00C673A0">
          <w:rPr>
            <w:rStyle w:val="Hyperlink"/>
            <w:rFonts w:cstheme="majorHAnsi"/>
            <w:lang w:val="el-GR"/>
          </w:rPr>
          <w:t>.</w:t>
        </w:r>
        <w:r w:rsidRPr="00C673A0">
          <w:rPr>
            <w:rStyle w:val="Hyperlink"/>
            <w:rFonts w:cstheme="majorHAnsi"/>
          </w:rPr>
          <w:t>statistics</w:t>
        </w:r>
        <w:r w:rsidRPr="00C673A0">
          <w:rPr>
            <w:rStyle w:val="Hyperlink"/>
            <w:rFonts w:cstheme="majorHAnsi"/>
            <w:lang w:val="el-GR"/>
          </w:rPr>
          <w:t>.</w:t>
        </w:r>
        <w:r w:rsidRPr="00C673A0">
          <w:rPr>
            <w:rStyle w:val="Hyperlink"/>
            <w:rFonts w:cstheme="majorHAnsi"/>
          </w:rPr>
          <w:t>gr</w:t>
        </w:r>
        <w:r w:rsidRPr="00C673A0">
          <w:rPr>
            <w:rStyle w:val="Hyperlink"/>
            <w:rFonts w:cstheme="majorHAnsi"/>
            <w:lang w:val="el-GR"/>
          </w:rPr>
          <w:t>/</w:t>
        </w:r>
        <w:r w:rsidRPr="00C673A0">
          <w:rPr>
            <w:rStyle w:val="Hyperlink"/>
            <w:rFonts w:cstheme="majorHAnsi"/>
          </w:rPr>
          <w:t>el</w:t>
        </w:r>
        <w:r w:rsidRPr="00C673A0">
          <w:rPr>
            <w:rStyle w:val="Hyperlink"/>
            <w:rFonts w:cstheme="majorHAnsi"/>
            <w:lang w:val="el-GR"/>
          </w:rPr>
          <w:t>/</w:t>
        </w:r>
        <w:r w:rsidRPr="00C673A0">
          <w:rPr>
            <w:rStyle w:val="Hyperlink"/>
            <w:rFonts w:cstheme="majorHAnsi"/>
          </w:rPr>
          <w:t>peer</w:t>
        </w:r>
        <w:r w:rsidRPr="00C673A0">
          <w:rPr>
            <w:rStyle w:val="Hyperlink"/>
            <w:rFonts w:cstheme="majorHAnsi"/>
            <w:lang w:val="el-GR"/>
          </w:rPr>
          <w:t>-</w:t>
        </w:r>
        <w:r w:rsidRPr="00C673A0">
          <w:rPr>
            <w:rStyle w:val="Hyperlink"/>
            <w:rFonts w:cstheme="majorHAnsi"/>
          </w:rPr>
          <w:t>review</w:t>
        </w:r>
      </w:hyperlink>
      <w:r w:rsidRPr="00C673A0">
        <w:rPr>
          <w:rFonts w:cstheme="majorHAnsi"/>
          <w:color w:val="262626" w:themeColor="text1" w:themeTint="D9"/>
          <w:lang w:val="el-GR"/>
        </w:rPr>
        <w:t xml:space="preserve"> </w:t>
      </w:r>
    </w:p>
    <w:p w:rsidR="00EC3996" w:rsidRPr="00EC3996" w:rsidRDefault="009B0DF0" w:rsidP="00EC3996">
      <w:pPr>
        <w:spacing w:before="170"/>
        <w:rPr>
          <w:rFonts w:eastAsia="Batang" w:cstheme="majorHAnsi"/>
          <w:color w:val="0563C1" w:themeColor="hyperlink"/>
          <w:u w:val="single"/>
          <w:lang w:val="el-GR" w:eastAsia="el-GR"/>
        </w:rPr>
      </w:pPr>
      <w:r>
        <w:rPr>
          <w:rFonts w:cstheme="majorHAnsi"/>
          <w:b/>
          <w:color w:val="262626" w:themeColor="text1" w:themeTint="D9"/>
          <w:sz w:val="24"/>
          <w:lang w:val="el-GR"/>
        </w:rPr>
        <w:lastRenderedPageBreak/>
        <w:t>Επικοινωνία για δημοσιογράφους</w:t>
      </w:r>
      <w:r w:rsidR="00BF2CC5">
        <w:rPr>
          <w:rFonts w:cstheme="majorHAnsi"/>
          <w:b/>
          <w:color w:val="262626" w:themeColor="text1" w:themeTint="D9"/>
          <w:sz w:val="24"/>
          <w:lang w:val="el-GR"/>
        </w:rPr>
        <w:br/>
      </w:r>
      <w:r>
        <w:rPr>
          <w:rFonts w:cstheme="majorHAnsi"/>
          <w:color w:val="262626" w:themeColor="text1" w:themeTint="D9"/>
          <w:sz w:val="24"/>
          <w:lang w:val="el-GR"/>
        </w:rPr>
        <w:t>Εθνικό Κέντρο Τεκμηρίωσης και Ηλεκτρονικού Περιεχομένου (ΕΚΤ)</w:t>
      </w:r>
      <w:r w:rsidR="00BF2CC5">
        <w:rPr>
          <w:rFonts w:cstheme="majorHAnsi"/>
          <w:color w:val="262626" w:themeColor="text1" w:themeTint="D9"/>
          <w:sz w:val="24"/>
          <w:lang w:val="el-GR"/>
        </w:rPr>
        <w:br/>
      </w:r>
      <w:r>
        <w:rPr>
          <w:rFonts w:cstheme="majorHAnsi"/>
          <w:color w:val="262626" w:themeColor="text1" w:themeTint="D9"/>
          <w:sz w:val="24"/>
          <w:lang w:val="el-GR"/>
        </w:rPr>
        <w:t xml:space="preserve">Μαργαρίτης Προέδρου | Τ: 210 220 4941, </w:t>
      </w:r>
      <w:r>
        <w:rPr>
          <w:rFonts w:cstheme="majorHAnsi"/>
          <w:color w:val="262626" w:themeColor="text1" w:themeTint="D9"/>
          <w:sz w:val="24"/>
        </w:rPr>
        <w:t>E</w:t>
      </w:r>
      <w:r>
        <w:rPr>
          <w:rFonts w:cstheme="majorHAnsi"/>
          <w:color w:val="262626" w:themeColor="text1" w:themeTint="D9"/>
          <w:sz w:val="24"/>
          <w:lang w:val="el-GR"/>
        </w:rPr>
        <w:t>:</w:t>
      </w:r>
      <w:r>
        <w:rPr>
          <w:rFonts w:eastAsia="Batang"/>
          <w:lang w:val="el-GR" w:eastAsia="el-GR"/>
        </w:rPr>
        <w:t xml:space="preserve"> </w:t>
      </w:r>
      <w:hyperlink r:id="rId14">
        <w:r>
          <w:rPr>
            <w:rStyle w:val="InternetLink"/>
            <w:rFonts w:eastAsia="Batang" w:cstheme="majorHAnsi"/>
            <w:lang w:eastAsia="el-GR"/>
          </w:rPr>
          <w:t>mproed</w:t>
        </w:r>
        <w:r>
          <w:rPr>
            <w:rStyle w:val="InternetLink"/>
            <w:rFonts w:eastAsia="Batang" w:cstheme="majorHAnsi"/>
            <w:lang w:val="el-GR" w:eastAsia="el-GR"/>
          </w:rPr>
          <w:t>@</w:t>
        </w:r>
        <w:r>
          <w:rPr>
            <w:rStyle w:val="InternetLink"/>
            <w:rFonts w:eastAsia="Batang" w:cstheme="majorHAnsi"/>
            <w:lang w:eastAsia="el-GR"/>
          </w:rPr>
          <w:t>ekt</w:t>
        </w:r>
        <w:r>
          <w:rPr>
            <w:rStyle w:val="InternetLink"/>
            <w:rFonts w:eastAsia="Batang" w:cstheme="majorHAnsi"/>
            <w:lang w:val="el-GR" w:eastAsia="el-GR"/>
          </w:rPr>
          <w:t>.</w:t>
        </w:r>
        <w:r>
          <w:rPr>
            <w:rStyle w:val="InternetLink"/>
            <w:rFonts w:eastAsia="Batang" w:cstheme="majorHAnsi"/>
            <w:lang w:eastAsia="el-GR"/>
          </w:rPr>
          <w:t>gr</w:t>
        </w:r>
      </w:hyperlink>
    </w:p>
    <w:p w:rsidR="003D16B1" w:rsidRDefault="003D16B1" w:rsidP="00EC3996">
      <w:pPr>
        <w:spacing w:after="0" w:line="240" w:lineRule="auto"/>
        <w:rPr>
          <w:rFonts w:cstheme="majorHAnsi"/>
          <w:b/>
          <w:i/>
          <w:color w:val="262626" w:themeColor="text1" w:themeTint="D9"/>
          <w:sz w:val="24"/>
          <w:lang w:val="el-GR"/>
        </w:rPr>
      </w:pPr>
    </w:p>
    <w:p w:rsidR="00FD009B" w:rsidRPr="00EC3996" w:rsidRDefault="0013453F" w:rsidP="00EC3996">
      <w:pPr>
        <w:spacing w:after="0" w:line="240" w:lineRule="auto"/>
        <w:rPr>
          <w:rStyle w:val="Emphasis"/>
          <w:rFonts w:cstheme="majorHAnsi"/>
          <w:b/>
          <w:iCs w:val="0"/>
          <w:color w:val="262626" w:themeColor="text1" w:themeTint="D9"/>
          <w:sz w:val="24"/>
          <w:lang w:val="el-GR"/>
        </w:rPr>
      </w:pPr>
      <w:r>
        <w:rPr>
          <w:rFonts w:cstheme="majorHAnsi"/>
          <w:b/>
          <w:i/>
          <w:color w:val="262626" w:themeColor="text1" w:themeTint="D9"/>
          <w:sz w:val="24"/>
          <w:lang w:val="el-GR"/>
        </w:rPr>
        <w:t xml:space="preserve">Σχετικά με το Εθνικό Κέντρο Τεκμηρίωσης και Ηλεκτρονικού Περιεχομένου </w:t>
      </w:r>
      <w:r>
        <w:rPr>
          <w:rFonts w:cstheme="majorHAnsi"/>
          <w:b/>
          <w:i/>
          <w:color w:val="262626" w:themeColor="text1" w:themeTint="D9"/>
          <w:sz w:val="24"/>
          <w:lang w:val="el-GR"/>
        </w:rPr>
        <w:br/>
      </w:r>
      <w:r w:rsidR="004A2D3B" w:rsidRPr="004A2D3B">
        <w:rPr>
          <w:rStyle w:val="Emphasis"/>
          <w:rFonts w:ascii="Open Sans" w:hAnsi="Open Sans" w:cs="Open Sans"/>
          <w:color w:val="000000"/>
          <w:sz w:val="21"/>
          <w:szCs w:val="21"/>
          <w:shd w:val="clear" w:color="auto" w:fill="FFFFFF"/>
          <w:lang w:val="el-GR"/>
        </w:rPr>
        <w:t>Το Εθνικό Κέντρο Τεκμηρίωσης και Ηλεκτρονικού Περιεχομένου (</w:t>
      </w:r>
      <w:r w:rsidR="004A2D3B">
        <w:rPr>
          <w:rStyle w:val="Emphasis"/>
          <w:rFonts w:ascii="Open Sans" w:hAnsi="Open Sans" w:cs="Open Sans"/>
          <w:color w:val="000000"/>
          <w:sz w:val="21"/>
          <w:szCs w:val="21"/>
          <w:shd w:val="clear" w:color="auto" w:fill="FFFFFF"/>
        </w:rPr>
        <w:t>EKT</w:t>
      </w:r>
      <w:r w:rsidR="004A2D3B" w:rsidRPr="004A2D3B">
        <w:rPr>
          <w:rStyle w:val="Emphasis"/>
          <w:rFonts w:ascii="Open Sans" w:hAnsi="Open Sans" w:cs="Open Sans"/>
          <w:color w:val="000000"/>
          <w:sz w:val="21"/>
          <w:szCs w:val="21"/>
          <w:shd w:val="clear" w:color="auto" w:fill="FFFFFF"/>
          <w:lang w:val="el-GR"/>
        </w:rPr>
        <w:t>) (</w:t>
      </w:r>
      <w:hyperlink r:id="rId15" w:history="1">
        <w:r w:rsidR="00914547" w:rsidRPr="00B3633B">
          <w:rPr>
            <w:rStyle w:val="Hyperlink"/>
            <w:rFonts w:ascii="Open Sans" w:hAnsi="Open Sans" w:cs="Open Sans"/>
            <w:sz w:val="21"/>
            <w:szCs w:val="21"/>
            <w:shd w:val="clear" w:color="auto" w:fill="FFFFFF"/>
          </w:rPr>
          <w:t>www</w:t>
        </w:r>
        <w:r w:rsidR="00914547" w:rsidRPr="00B3633B">
          <w:rPr>
            <w:rStyle w:val="Hyperlink"/>
            <w:rFonts w:ascii="Open Sans" w:hAnsi="Open Sans" w:cs="Open Sans"/>
            <w:sz w:val="21"/>
            <w:szCs w:val="21"/>
            <w:shd w:val="clear" w:color="auto" w:fill="FFFFFF"/>
            <w:lang w:val="el-GR"/>
          </w:rPr>
          <w:t>.</w:t>
        </w:r>
        <w:proofErr w:type="spellStart"/>
        <w:r w:rsidR="00914547" w:rsidRPr="00B3633B">
          <w:rPr>
            <w:rStyle w:val="Hyperlink"/>
            <w:rFonts w:ascii="Open Sans" w:hAnsi="Open Sans" w:cs="Open Sans"/>
            <w:sz w:val="21"/>
            <w:szCs w:val="21"/>
            <w:shd w:val="clear" w:color="auto" w:fill="FFFFFF"/>
          </w:rPr>
          <w:t>ekt</w:t>
        </w:r>
        <w:proofErr w:type="spellEnd"/>
        <w:r w:rsidR="00914547" w:rsidRPr="00B3633B">
          <w:rPr>
            <w:rStyle w:val="Hyperlink"/>
            <w:rFonts w:ascii="Open Sans" w:hAnsi="Open Sans" w:cs="Open Sans"/>
            <w:sz w:val="21"/>
            <w:szCs w:val="21"/>
            <w:shd w:val="clear" w:color="auto" w:fill="FFFFFF"/>
            <w:lang w:val="el-GR"/>
          </w:rPr>
          <w:t>.</w:t>
        </w:r>
        <w:r w:rsidR="00914547" w:rsidRPr="00B3633B">
          <w:rPr>
            <w:rStyle w:val="Hyperlink"/>
            <w:rFonts w:ascii="Open Sans" w:hAnsi="Open Sans" w:cs="Open Sans"/>
            <w:sz w:val="21"/>
            <w:szCs w:val="21"/>
            <w:shd w:val="clear" w:color="auto" w:fill="FFFFFF"/>
          </w:rPr>
          <w:t>gr</w:t>
        </w:r>
      </w:hyperlink>
      <w:r w:rsidR="004A2D3B" w:rsidRPr="004A2D3B">
        <w:rPr>
          <w:rStyle w:val="Emphasis"/>
          <w:rFonts w:ascii="Open Sans" w:hAnsi="Open Sans" w:cs="Open Sans"/>
          <w:color w:val="000000"/>
          <w:sz w:val="21"/>
          <w:szCs w:val="21"/>
          <w:shd w:val="clear" w:color="auto" w:fill="FFFFFF"/>
          <w:lang w:val="el-GR"/>
        </w:rPr>
        <w:t>)</w:t>
      </w:r>
      <w:r w:rsidR="00914547">
        <w:rPr>
          <w:rStyle w:val="Emphasis"/>
          <w:rFonts w:ascii="Open Sans" w:hAnsi="Open Sans" w:cs="Open Sans"/>
          <w:color w:val="000000"/>
          <w:sz w:val="21"/>
          <w:szCs w:val="21"/>
          <w:shd w:val="clear" w:color="auto" w:fill="FFFFFF"/>
          <w:lang w:val="el-GR"/>
        </w:rPr>
        <w:t xml:space="preserve">, </w:t>
      </w:r>
      <w:r w:rsidR="004A2D3B" w:rsidRPr="004A2D3B">
        <w:rPr>
          <w:rStyle w:val="Emphasis"/>
          <w:rFonts w:ascii="Open Sans" w:hAnsi="Open Sans" w:cs="Open Sans"/>
          <w:color w:val="000000"/>
          <w:sz w:val="21"/>
          <w:szCs w:val="21"/>
          <w:shd w:val="clear" w:color="auto" w:fill="FFFFFF"/>
          <w:lang w:val="el-GR"/>
        </w:rPr>
        <w:t>Επιστημονική Υποδομή Εθνικής Χρήσης και Εθνική Αρχή του Ελληνικού Στατιστικού Συστήματος, εποπτεύεται από το Υπουργείο Ψηφιακής Διακυβέρνησης. Το ΕΚΤ, ως ηλεκτρονική και φυσική υποδομή εθνικής εμβέλειας, έχει ως θεσμικό ρόλο τη συλλογή, συσσώρευση, οργάνωση, τεκμηρίωση, διάχυση εντός και εκτός της χώρας και την ψηφιακή διατήρηση της επιστημονικής, τεχνολογικής και πολιτιστικής πληροφορίας, περιεχομένου και δεδομένων,</w:t>
      </w:r>
      <w:r w:rsidR="004A2D3B">
        <w:rPr>
          <w:rStyle w:val="Emphasis"/>
          <w:rFonts w:ascii="Open Sans" w:hAnsi="Open Sans" w:cs="Open Sans"/>
          <w:color w:val="000000"/>
          <w:sz w:val="21"/>
          <w:szCs w:val="21"/>
          <w:shd w:val="clear" w:color="auto" w:fill="FFFFFF"/>
        </w:rPr>
        <w:t> </w:t>
      </w:r>
      <w:r w:rsidR="004A2D3B" w:rsidRPr="004A2D3B">
        <w:rPr>
          <w:rStyle w:val="Emphasis"/>
          <w:rFonts w:ascii="Open Sans" w:hAnsi="Open Sans" w:cs="Open Sans"/>
          <w:color w:val="000000"/>
          <w:sz w:val="21"/>
          <w:szCs w:val="21"/>
          <w:shd w:val="clear" w:color="auto" w:fill="FFFFFF"/>
          <w:lang w:val="el-GR"/>
        </w:rPr>
        <w:t xml:space="preserve"> που παράγεται στην Ελλάδα. Με σύγχρονες τεχνολογικές υποδομές, υψηλή τεχνογνωσία και προσωπικό υψηλής κατάρτισης και εξειδίκευσης, το ΕΚΤ</w:t>
      </w:r>
      <w:r w:rsidR="00914547" w:rsidRPr="00914547">
        <w:rPr>
          <w:rStyle w:val="Emphasis"/>
          <w:rFonts w:ascii="Open Sans" w:hAnsi="Open Sans" w:cs="Open Sans"/>
          <w:color w:val="000000"/>
          <w:sz w:val="21"/>
          <w:szCs w:val="21"/>
          <w:shd w:val="clear" w:color="auto" w:fill="FFFFFF"/>
          <w:lang w:val="el-GR"/>
        </w:rPr>
        <w:t xml:space="preserve"> </w:t>
      </w:r>
      <w:r w:rsidR="00914547" w:rsidRPr="004A2D3B">
        <w:rPr>
          <w:rStyle w:val="Emphasis"/>
          <w:rFonts w:ascii="Open Sans" w:hAnsi="Open Sans" w:cs="Open Sans"/>
          <w:color w:val="000000"/>
          <w:sz w:val="21"/>
          <w:szCs w:val="21"/>
          <w:shd w:val="clear" w:color="auto" w:fill="FFFFFF"/>
          <w:lang w:val="el-GR"/>
        </w:rPr>
        <w:t>παρέχει υπηρεσίες προστιθέμενης αξίας που ενισχύουν τη γνώση και τη μετάβαση σε μια ψηφιακή κοινωνία και οικονομία, στο πλαίσιο του ψηφιακού μετασχηματισμού της χώρας</w:t>
      </w:r>
      <w:r w:rsidR="004A2D3B" w:rsidRPr="004A2D3B">
        <w:rPr>
          <w:rStyle w:val="Emphasis"/>
          <w:rFonts w:ascii="Open Sans" w:hAnsi="Open Sans" w:cs="Open Sans"/>
          <w:color w:val="000000"/>
          <w:sz w:val="21"/>
          <w:szCs w:val="21"/>
          <w:shd w:val="clear" w:color="auto" w:fill="FFFFFF"/>
          <w:lang w:val="el-GR"/>
        </w:rPr>
        <w:t>:</w:t>
      </w:r>
      <w:r w:rsidR="004A2D3B" w:rsidRPr="004A2D3B">
        <w:rPr>
          <w:rFonts w:ascii="Open Sans" w:hAnsi="Open Sans" w:cs="Open Sans"/>
          <w:i/>
          <w:iCs/>
          <w:color w:val="000000"/>
          <w:sz w:val="21"/>
          <w:szCs w:val="21"/>
          <w:shd w:val="clear" w:color="auto" w:fill="FFFFFF"/>
          <w:lang w:val="el-GR"/>
        </w:rPr>
        <w:br/>
      </w:r>
      <w:r w:rsidR="004A2D3B" w:rsidRPr="004A2D3B">
        <w:rPr>
          <w:rStyle w:val="Emphasis"/>
          <w:rFonts w:ascii="Open Sans" w:hAnsi="Open Sans" w:cs="Open Sans"/>
          <w:color w:val="000000"/>
          <w:sz w:val="21"/>
          <w:szCs w:val="21"/>
          <w:shd w:val="clear" w:color="auto" w:fill="FFFFFF"/>
          <w:lang w:val="el-GR"/>
        </w:rPr>
        <w:t xml:space="preserve">• Συλλέγει, τεκμηριώνει και διαθέτει </w:t>
      </w:r>
      <w:r w:rsidR="00D7223F">
        <w:rPr>
          <w:rStyle w:val="Emphasis"/>
          <w:rFonts w:ascii="Open Sans" w:hAnsi="Open Sans" w:cs="Open Sans"/>
          <w:color w:val="000000"/>
          <w:sz w:val="21"/>
          <w:szCs w:val="21"/>
          <w:shd w:val="clear" w:color="auto" w:fill="FFFFFF"/>
          <w:lang w:val="el-GR"/>
        </w:rPr>
        <w:t>για περαιτέρω χρήση</w:t>
      </w:r>
      <w:r w:rsidR="00914547">
        <w:rPr>
          <w:rStyle w:val="Emphasis"/>
          <w:rFonts w:ascii="Open Sans" w:hAnsi="Open Sans" w:cs="Open Sans"/>
          <w:color w:val="000000"/>
          <w:sz w:val="21"/>
          <w:szCs w:val="21"/>
          <w:shd w:val="clear" w:color="auto" w:fill="FFFFFF"/>
          <w:lang w:val="el-GR"/>
        </w:rPr>
        <w:t>,</w:t>
      </w:r>
      <w:r w:rsidR="00D7223F">
        <w:rPr>
          <w:rStyle w:val="Emphasis"/>
          <w:rFonts w:ascii="Open Sans" w:hAnsi="Open Sans" w:cs="Open Sans"/>
          <w:color w:val="000000"/>
          <w:sz w:val="21"/>
          <w:szCs w:val="21"/>
          <w:shd w:val="clear" w:color="auto" w:fill="FFFFFF"/>
          <w:lang w:val="el-GR"/>
        </w:rPr>
        <w:t xml:space="preserve"> </w:t>
      </w:r>
      <w:r w:rsidR="00914547">
        <w:rPr>
          <w:rStyle w:val="Emphasis"/>
          <w:rFonts w:ascii="Open Sans" w:hAnsi="Open Sans" w:cs="Open Sans"/>
          <w:color w:val="000000"/>
          <w:sz w:val="21"/>
          <w:szCs w:val="21"/>
          <w:shd w:val="clear" w:color="auto" w:fill="FFFFFF"/>
          <w:lang w:val="el-GR"/>
        </w:rPr>
        <w:t xml:space="preserve">ως δημόσια δεδομένα, </w:t>
      </w:r>
      <w:r w:rsidR="004A2D3B" w:rsidRPr="004A2D3B">
        <w:rPr>
          <w:rStyle w:val="Emphasis"/>
          <w:rFonts w:ascii="Open Sans" w:hAnsi="Open Sans" w:cs="Open Sans"/>
          <w:color w:val="000000"/>
          <w:sz w:val="21"/>
          <w:szCs w:val="21"/>
          <w:shd w:val="clear" w:color="auto" w:fill="FFFFFF"/>
          <w:lang w:val="el-GR"/>
        </w:rPr>
        <w:t>έγκριτο ψηφιακό περιεχόμενο επιστήμης και πολιτισμού.</w:t>
      </w:r>
      <w:r w:rsidR="004A2D3B" w:rsidRPr="004A2D3B">
        <w:rPr>
          <w:rFonts w:ascii="Open Sans" w:hAnsi="Open Sans" w:cs="Open Sans"/>
          <w:i/>
          <w:iCs/>
          <w:color w:val="000000"/>
          <w:sz w:val="21"/>
          <w:szCs w:val="21"/>
          <w:shd w:val="clear" w:color="auto" w:fill="FFFFFF"/>
          <w:lang w:val="el-GR"/>
        </w:rPr>
        <w:br/>
      </w:r>
      <w:r w:rsidR="004A2D3B" w:rsidRPr="004A2D3B">
        <w:rPr>
          <w:rStyle w:val="Emphasis"/>
          <w:rFonts w:ascii="Open Sans" w:hAnsi="Open Sans" w:cs="Open Sans"/>
          <w:color w:val="000000"/>
          <w:sz w:val="21"/>
          <w:szCs w:val="21"/>
          <w:shd w:val="clear" w:color="auto" w:fill="FFFFFF"/>
          <w:lang w:val="el-GR"/>
        </w:rPr>
        <w:t xml:space="preserve">• Παράγει </w:t>
      </w:r>
      <w:r w:rsidR="00914547" w:rsidRPr="004A2D3B">
        <w:rPr>
          <w:rStyle w:val="Emphasis"/>
          <w:rFonts w:ascii="Open Sans" w:hAnsi="Open Sans" w:cs="Open Sans"/>
          <w:color w:val="000000"/>
          <w:sz w:val="21"/>
          <w:szCs w:val="21"/>
          <w:shd w:val="clear" w:color="auto" w:fill="FFFFFF"/>
          <w:lang w:val="el-GR"/>
        </w:rPr>
        <w:t xml:space="preserve">τα επίσημα στατιστικά στοιχεία </w:t>
      </w:r>
      <w:r w:rsidR="00914547">
        <w:rPr>
          <w:rStyle w:val="Emphasis"/>
          <w:rFonts w:ascii="Open Sans" w:hAnsi="Open Sans" w:cs="Open Sans"/>
          <w:color w:val="000000"/>
          <w:sz w:val="21"/>
          <w:szCs w:val="21"/>
          <w:shd w:val="clear" w:color="auto" w:fill="FFFFFF"/>
          <w:lang w:val="el-GR"/>
        </w:rPr>
        <w:t xml:space="preserve">της χώρας μας </w:t>
      </w:r>
      <w:r w:rsidR="00914547" w:rsidRPr="00914547">
        <w:rPr>
          <w:rStyle w:val="Emphasis"/>
          <w:rFonts w:ascii="Open Sans" w:hAnsi="Open Sans" w:cs="Open Sans"/>
          <w:color w:val="000000"/>
          <w:sz w:val="21"/>
          <w:szCs w:val="21"/>
          <w:shd w:val="clear" w:color="auto" w:fill="FFFFFF"/>
          <w:lang w:val="el-GR"/>
        </w:rPr>
        <w:t xml:space="preserve">για τις ευρωπαϊκές στατιστικές Έρευνας, Ανάπτυξης και Καινοτομίας. </w:t>
      </w:r>
      <w:r w:rsidR="00C61884">
        <w:rPr>
          <w:rStyle w:val="Emphasis"/>
          <w:rFonts w:ascii="Open Sans" w:hAnsi="Open Sans" w:cs="Open Sans"/>
          <w:color w:val="000000"/>
          <w:sz w:val="21"/>
          <w:szCs w:val="21"/>
          <w:shd w:val="clear" w:color="auto" w:fill="FFFFFF"/>
          <w:lang w:val="el-GR"/>
        </w:rPr>
        <w:t>Διεξάγει έρευνες, σ</w:t>
      </w:r>
      <w:r w:rsidR="00FD009B">
        <w:rPr>
          <w:rStyle w:val="Emphasis"/>
          <w:rFonts w:ascii="Open Sans" w:hAnsi="Open Sans" w:cs="Open Sans"/>
          <w:color w:val="000000"/>
          <w:sz w:val="21"/>
          <w:szCs w:val="21"/>
          <w:shd w:val="clear" w:color="auto" w:fill="FFFFFF"/>
          <w:lang w:val="el-GR"/>
        </w:rPr>
        <w:t xml:space="preserve">υλλέγει στοιχεία και παράγει </w:t>
      </w:r>
      <w:r w:rsidR="00914547" w:rsidRPr="00914547">
        <w:rPr>
          <w:rStyle w:val="Emphasis"/>
          <w:rFonts w:ascii="Open Sans" w:hAnsi="Open Sans" w:cs="Open Sans"/>
          <w:color w:val="000000"/>
          <w:sz w:val="21"/>
          <w:szCs w:val="21"/>
          <w:shd w:val="clear" w:color="auto" w:fill="FFFFFF"/>
          <w:lang w:val="el-GR"/>
        </w:rPr>
        <w:t>εθνικές στατιστικές σε τομείς της επιστήμης &amp; τεχνολογίας και της ψηφιακής οικονομίας. Λειτουργεί ως μηχανισμός επίσημης στατιστικής πληροφόρησης και παρακολούθησης δημόσιων πολιτικών.</w:t>
      </w:r>
      <w:r w:rsidR="004A2D3B" w:rsidRPr="004A2D3B">
        <w:rPr>
          <w:rFonts w:ascii="Open Sans" w:hAnsi="Open Sans" w:cs="Open Sans"/>
          <w:i/>
          <w:iCs/>
          <w:color w:val="000000"/>
          <w:sz w:val="21"/>
          <w:szCs w:val="21"/>
          <w:shd w:val="clear" w:color="auto" w:fill="FFFFFF"/>
          <w:lang w:val="el-GR"/>
        </w:rPr>
        <w:br/>
      </w:r>
      <w:r w:rsidR="004A2D3B" w:rsidRPr="004A2D3B">
        <w:rPr>
          <w:rStyle w:val="Emphasis"/>
          <w:rFonts w:ascii="Open Sans" w:hAnsi="Open Sans" w:cs="Open Sans"/>
          <w:color w:val="000000"/>
          <w:sz w:val="21"/>
          <w:szCs w:val="21"/>
          <w:shd w:val="clear" w:color="auto" w:fill="FFFFFF"/>
          <w:lang w:val="el-GR"/>
        </w:rPr>
        <w:t xml:space="preserve">• </w:t>
      </w:r>
      <w:r w:rsidR="00FD009B" w:rsidRPr="004A2D3B">
        <w:rPr>
          <w:rStyle w:val="Emphasis"/>
          <w:rFonts w:ascii="Open Sans" w:hAnsi="Open Sans" w:cs="Open Sans"/>
          <w:color w:val="000000"/>
          <w:sz w:val="21"/>
          <w:szCs w:val="21"/>
          <w:shd w:val="clear" w:color="auto" w:fill="FFFFFF"/>
          <w:lang w:val="el-GR"/>
        </w:rPr>
        <w:t>Συμμετέχει ενεργά στη διαμόρφωση της εθνικής στρατηγικής για την Ανοικτή Επιστήμη και την Ανοικτή Πρόσβαση.</w:t>
      </w:r>
    </w:p>
    <w:p w:rsidR="004A2D3B" w:rsidRDefault="00FD009B" w:rsidP="00FD009B">
      <w:pPr>
        <w:spacing w:after="0"/>
        <w:rPr>
          <w:i/>
          <w:lang w:val="el-GR" w:eastAsia="el-GR"/>
        </w:rPr>
      </w:pPr>
      <w:r w:rsidRPr="004A2D3B">
        <w:rPr>
          <w:rStyle w:val="Emphasis"/>
          <w:rFonts w:ascii="Open Sans" w:hAnsi="Open Sans" w:cs="Open Sans"/>
          <w:color w:val="000000"/>
          <w:sz w:val="21"/>
          <w:szCs w:val="21"/>
          <w:shd w:val="clear" w:color="auto" w:fill="FFFFFF"/>
          <w:lang w:val="el-GR"/>
        </w:rPr>
        <w:t xml:space="preserve">• </w:t>
      </w:r>
      <w:r w:rsidR="004A2D3B" w:rsidRPr="004A2D3B">
        <w:rPr>
          <w:rStyle w:val="Emphasis"/>
          <w:rFonts w:ascii="Open Sans" w:hAnsi="Open Sans" w:cs="Open Sans"/>
          <w:color w:val="000000"/>
          <w:sz w:val="21"/>
          <w:szCs w:val="21"/>
          <w:shd w:val="clear" w:color="auto" w:fill="FFFFFF"/>
          <w:lang w:val="el-GR"/>
        </w:rPr>
        <w:t>Υποστηρίζει τ</w:t>
      </w:r>
      <w:r w:rsidR="002A0F52">
        <w:rPr>
          <w:rStyle w:val="Emphasis"/>
          <w:rFonts w:ascii="Open Sans" w:hAnsi="Open Sans" w:cs="Open Sans"/>
          <w:color w:val="000000"/>
          <w:sz w:val="21"/>
          <w:szCs w:val="21"/>
          <w:shd w:val="clear" w:color="auto" w:fill="FFFFFF"/>
          <w:lang w:val="el-GR"/>
        </w:rPr>
        <w:t xml:space="preserve">η δικτύωση και την εξωστρέφεια των επιχειρήσεων και τη συνεργασία τους </w:t>
      </w:r>
      <w:r w:rsidR="004A2D3B" w:rsidRPr="004A2D3B">
        <w:rPr>
          <w:rStyle w:val="Emphasis"/>
          <w:rFonts w:ascii="Open Sans" w:hAnsi="Open Sans" w:cs="Open Sans"/>
          <w:color w:val="000000"/>
          <w:sz w:val="21"/>
          <w:szCs w:val="21"/>
          <w:shd w:val="clear" w:color="auto" w:fill="FFFFFF"/>
          <w:lang w:val="el-GR"/>
        </w:rPr>
        <w:t>με την ερευνητική κοινότητα.</w:t>
      </w:r>
    </w:p>
    <w:p w:rsidR="009B0DF0" w:rsidRPr="00294AB0" w:rsidRDefault="009B0DF0" w:rsidP="009B0DF0">
      <w:pPr>
        <w:jc w:val="both"/>
        <w:rPr>
          <w:rFonts w:ascii="Verdana" w:eastAsia="Batang" w:hAnsi="Verdana"/>
          <w:i/>
          <w:sz w:val="18"/>
          <w:szCs w:val="18"/>
          <w:lang w:val="el-GR" w:eastAsia="el-GR"/>
        </w:rPr>
      </w:pPr>
    </w:p>
    <w:p w:rsidR="00C70819" w:rsidRPr="009B0DF0" w:rsidRDefault="00C70819" w:rsidP="00044A7D">
      <w:pPr>
        <w:spacing w:after="0" w:line="240" w:lineRule="auto"/>
        <w:jc w:val="both"/>
        <w:rPr>
          <w:lang w:val="el-GR"/>
        </w:rPr>
      </w:pPr>
    </w:p>
    <w:p w:rsidR="00DC5204" w:rsidRDefault="00DC5204">
      <w:pPr>
        <w:spacing w:after="0" w:line="240" w:lineRule="auto"/>
        <w:rPr>
          <w:lang w:val="el-GR"/>
        </w:rPr>
      </w:pPr>
    </w:p>
    <w:sectPr w:rsidR="00DC5204" w:rsidSect="00150A15">
      <w:headerReference w:type="default" r:id="rId16"/>
      <w:footerReference w:type="default" r:id="rId17"/>
      <w:headerReference w:type="first" r:id="rId18"/>
      <w:footerReference w:type="first" r:id="rId19"/>
      <w:pgSz w:w="12240" w:h="15840"/>
      <w:pgMar w:top="1276" w:right="1440" w:bottom="1276" w:left="1440" w:header="720" w:footer="266" w:gutter="0"/>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584" w:rsidRDefault="00753584" w:rsidP="002E1873">
      <w:pPr>
        <w:spacing w:after="0" w:line="240" w:lineRule="auto"/>
      </w:pPr>
      <w:r>
        <w:separator/>
      </w:r>
    </w:p>
  </w:endnote>
  <w:endnote w:type="continuationSeparator" w:id="0">
    <w:p w:rsidR="00753584" w:rsidRDefault="00753584" w:rsidP="002E1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ourier New">
    <w:panose1 w:val="02070309020205020404"/>
    <w:charset w:val="A1"/>
    <w:family w:val="modern"/>
    <w:pitch w:val="fixed"/>
    <w:sig w:usb0="E0002EFF" w:usb1="C0007843" w:usb2="00000009" w:usb3="00000000" w:csb0="000001FF" w:csb1="00000000"/>
  </w:font>
  <w:font w:name="Liberation Sans">
    <w:altName w:val="Arial"/>
    <w:charset w:val="01"/>
    <w:family w:val="swiss"/>
    <w:pitch w:val="variable"/>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 w:name="Myriad Pro Cond">
    <w:altName w:val="Arial"/>
    <w:panose1 w:val="00000000000000000000"/>
    <w:charset w:val="00"/>
    <w:family w:val="swiss"/>
    <w:notTrueType/>
    <w:pitch w:val="variable"/>
    <w:sig w:usb0="20000287" w:usb1="00000001"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Open Sans">
    <w:panose1 w:val="020B0606030504020204"/>
    <w:charset w:val="A1"/>
    <w:family w:val="swiss"/>
    <w:pitch w:val="variable"/>
    <w:sig w:usb0="E00002EF" w:usb1="4000205B" w:usb2="00000028" w:usb3="00000000" w:csb0="0000019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442" w:rsidRPr="0065360B" w:rsidRDefault="009E7442" w:rsidP="009E7442">
    <w:pPr>
      <w:pStyle w:val="11"/>
      <w:pBdr>
        <w:top w:val="dotted" w:sz="4" w:space="0" w:color="262626"/>
      </w:pBdr>
      <w:tabs>
        <w:tab w:val="right" w:pos="-3969"/>
      </w:tabs>
      <w:ind w:right="283"/>
      <w:jc w:val="center"/>
      <w:rPr>
        <w:rFonts w:asciiTheme="majorHAnsi" w:hAnsiTheme="majorHAnsi" w:cs="Tahoma"/>
        <w:color w:val="3B3838" w:themeColor="background2" w:themeShade="40"/>
        <w:sz w:val="20"/>
        <w:szCs w:val="16"/>
        <w:lang w:val="el-GR"/>
      </w:rPr>
    </w:pPr>
    <w:r>
      <w:rPr>
        <w:rFonts w:asciiTheme="majorHAnsi" w:hAnsiTheme="majorHAnsi" w:cs="Tahoma"/>
        <w:color w:val="000000" w:themeColor="text1"/>
        <w:spacing w:val="20"/>
        <w:sz w:val="18"/>
        <w:szCs w:val="21"/>
        <w:lang w:val="el-GR"/>
      </w:rPr>
      <w:t>ΕΘΝΙΚΟ ΚΕΝΤΡΟ ΤΕΚΜΗΡΙΩΣΗΣ ΚΑΙ ΗΛΕΚΤΡΟΝΙΚΟΥ ΠΕΡΙΕΧΟΜΕΝΟΥ</w:t>
    </w:r>
    <w:r>
      <w:rPr>
        <w:rFonts w:asciiTheme="majorHAnsi" w:hAnsiTheme="majorHAnsi" w:cs="Tahoma"/>
        <w:color w:val="000000" w:themeColor="text1"/>
        <w:szCs w:val="16"/>
        <w:lang w:val="el-GR"/>
      </w:rPr>
      <w:t xml:space="preserve"> </w:t>
    </w:r>
    <w:r>
      <w:rPr>
        <w:rFonts w:asciiTheme="majorHAnsi" w:hAnsiTheme="majorHAnsi" w:cs="Tahoma"/>
        <w:szCs w:val="16"/>
        <w:lang w:val="el-GR"/>
      </w:rPr>
      <w:br/>
    </w:r>
    <w:r>
      <w:rPr>
        <w:rFonts w:asciiTheme="majorHAnsi" w:hAnsiTheme="majorHAnsi" w:cs="Tahoma"/>
        <w:color w:val="3B3838" w:themeColor="background2" w:themeShade="40"/>
        <w:sz w:val="20"/>
        <w:szCs w:val="16"/>
        <w:lang w:val="el-GR"/>
      </w:rPr>
      <w:t xml:space="preserve"> </w:t>
    </w:r>
    <w:r>
      <w:rPr>
        <w:rFonts w:asciiTheme="majorHAnsi" w:hAnsiTheme="majorHAnsi" w:cs="Tahoma"/>
        <w:color w:val="3B3838" w:themeColor="background2" w:themeShade="40"/>
        <w:sz w:val="18"/>
        <w:szCs w:val="16"/>
        <w:lang w:val="el-GR"/>
      </w:rPr>
      <w:t>Ζεφύρου 56</w:t>
    </w:r>
    <w:r>
      <w:rPr>
        <w:rFonts w:asciiTheme="majorHAnsi" w:hAnsiTheme="majorHAnsi" w:cs="Tahoma"/>
        <w:color w:val="3B3838" w:themeColor="background2" w:themeShade="40"/>
        <w:sz w:val="18"/>
        <w:szCs w:val="16"/>
        <w:lang w:val="fr-FR"/>
      </w:rPr>
      <w:t>, 1</w:t>
    </w:r>
    <w:r>
      <w:rPr>
        <w:rFonts w:asciiTheme="majorHAnsi" w:hAnsiTheme="majorHAnsi" w:cs="Tahoma"/>
        <w:color w:val="3B3838" w:themeColor="background2" w:themeShade="40"/>
        <w:sz w:val="18"/>
        <w:szCs w:val="16"/>
        <w:lang w:val="el-GR"/>
      </w:rPr>
      <w:t>7564</w:t>
    </w:r>
    <w:r>
      <w:rPr>
        <w:rFonts w:asciiTheme="majorHAnsi" w:hAnsiTheme="majorHAnsi" w:cs="Tahoma"/>
        <w:color w:val="3B3838" w:themeColor="background2" w:themeShade="40"/>
        <w:sz w:val="18"/>
        <w:szCs w:val="16"/>
        <w:lang w:val="fr-FR"/>
      </w:rPr>
      <w:t xml:space="preserve"> </w:t>
    </w:r>
    <w:r>
      <w:rPr>
        <w:rFonts w:asciiTheme="majorHAnsi" w:hAnsiTheme="majorHAnsi" w:cs="Tahoma"/>
        <w:color w:val="3B3838" w:themeColor="background2" w:themeShade="40"/>
        <w:sz w:val="18"/>
        <w:szCs w:val="16"/>
        <w:lang w:val="el-GR"/>
      </w:rPr>
      <w:t>Παλαιό Φάληρο</w:t>
    </w:r>
    <w:r>
      <w:rPr>
        <w:rFonts w:asciiTheme="majorHAnsi" w:hAnsiTheme="majorHAnsi" w:cs="Tahoma"/>
        <w:color w:val="3B3838" w:themeColor="background2" w:themeShade="40"/>
        <w:sz w:val="20"/>
        <w:szCs w:val="16"/>
        <w:lang w:val="el-GR"/>
      </w:rPr>
      <w:t xml:space="preserve"> | </w:t>
    </w:r>
    <w:r>
      <w:rPr>
        <w:rFonts w:asciiTheme="majorHAnsi" w:hAnsiTheme="majorHAnsi" w:cs="Tahoma"/>
        <w:b/>
        <w:color w:val="BF2F38"/>
        <w:sz w:val="18"/>
        <w:szCs w:val="16"/>
        <w:lang w:val="el-GR"/>
      </w:rPr>
      <w:t>Τ</w:t>
    </w:r>
    <w:r>
      <w:rPr>
        <w:rFonts w:asciiTheme="majorHAnsi" w:hAnsiTheme="majorHAnsi" w:cs="Tahoma"/>
        <w:b/>
        <w:color w:val="BF2F38"/>
        <w:sz w:val="18"/>
        <w:szCs w:val="16"/>
        <w:lang w:val="fr-FR"/>
      </w:rPr>
      <w:t>:</w:t>
    </w:r>
    <w:r>
      <w:rPr>
        <w:rFonts w:asciiTheme="majorHAnsi" w:hAnsiTheme="majorHAnsi" w:cs="Tahoma"/>
        <w:color w:val="3B3838" w:themeColor="background2" w:themeShade="40"/>
        <w:sz w:val="18"/>
        <w:szCs w:val="16"/>
        <w:lang w:val="fr-FR"/>
      </w:rPr>
      <w:t xml:space="preserve"> 210 2204900</w:t>
    </w:r>
    <w:r>
      <w:rPr>
        <w:rFonts w:asciiTheme="majorHAnsi" w:hAnsiTheme="majorHAnsi" w:cs="Tahoma"/>
        <w:color w:val="3B3838" w:themeColor="background2" w:themeShade="40"/>
        <w:sz w:val="20"/>
        <w:szCs w:val="16"/>
        <w:lang w:val="el-GR"/>
      </w:rPr>
      <w:t xml:space="preserve"> | | </w:t>
    </w:r>
    <w:r>
      <w:rPr>
        <w:rFonts w:asciiTheme="majorHAnsi" w:hAnsiTheme="majorHAnsi" w:cs="Tahoma"/>
        <w:b/>
        <w:color w:val="BF2F38"/>
        <w:sz w:val="18"/>
        <w:szCs w:val="16"/>
        <w:lang w:val="fr-FR"/>
      </w:rPr>
      <w:t xml:space="preserve">E: </w:t>
    </w:r>
    <w:r>
      <w:rPr>
        <w:rFonts w:asciiTheme="majorHAnsi" w:hAnsiTheme="majorHAnsi" w:cs="Tahoma"/>
        <w:color w:val="3B3838" w:themeColor="background2" w:themeShade="40"/>
        <w:sz w:val="18"/>
        <w:szCs w:val="16"/>
        <w:lang w:val="fr-FR"/>
      </w:rPr>
      <w:t>info@ekt.gr</w:t>
    </w:r>
    <w:r>
      <w:rPr>
        <w:rFonts w:asciiTheme="majorHAnsi" w:hAnsiTheme="majorHAnsi" w:cs="Tahoma"/>
        <w:color w:val="3B3838" w:themeColor="background2" w:themeShade="40"/>
        <w:sz w:val="20"/>
        <w:szCs w:val="16"/>
        <w:lang w:val="el-GR"/>
      </w:rPr>
      <w:t xml:space="preserve"> | </w:t>
    </w:r>
    <w:r>
      <w:rPr>
        <w:rFonts w:asciiTheme="majorHAnsi" w:hAnsiTheme="majorHAnsi" w:cs="Tahoma"/>
        <w:b/>
        <w:color w:val="BF2F38"/>
        <w:sz w:val="18"/>
        <w:szCs w:val="16"/>
      </w:rPr>
      <w:t>W</w:t>
    </w:r>
    <w:r>
      <w:rPr>
        <w:rFonts w:asciiTheme="majorHAnsi" w:hAnsiTheme="majorHAnsi" w:cs="Tahoma"/>
        <w:b/>
        <w:color w:val="BF2F38"/>
        <w:sz w:val="18"/>
        <w:szCs w:val="16"/>
        <w:lang w:val="el-GR"/>
      </w:rPr>
      <w:t>:</w:t>
    </w:r>
    <w:r>
      <w:rPr>
        <w:rFonts w:asciiTheme="majorHAnsi" w:hAnsiTheme="majorHAnsi" w:cs="Tahoma"/>
        <w:color w:val="3B3838" w:themeColor="background2" w:themeShade="40"/>
        <w:sz w:val="18"/>
        <w:szCs w:val="16"/>
        <w:lang w:val="fr-FR"/>
      </w:rPr>
      <w:t xml:space="preserve"> </w:t>
    </w:r>
    <w:r>
      <w:rPr>
        <w:rFonts w:asciiTheme="majorHAnsi" w:hAnsiTheme="majorHAnsi" w:cs="Tahoma"/>
        <w:sz w:val="18"/>
        <w:szCs w:val="16"/>
        <w:lang w:val="fr-FR"/>
      </w:rPr>
      <w:t>www.ekt.gr</w:t>
    </w:r>
  </w:p>
  <w:p w:rsidR="002738C0" w:rsidRPr="00D41F9B" w:rsidRDefault="002738C0">
    <w:pPr>
      <w:pStyle w:val="11"/>
      <w:rPr>
        <w:rFonts w:asciiTheme="majorHAnsi" w:hAnsiTheme="majorHAnsi" w:cs="Tahoma"/>
        <w:color w:val="3B3838" w:themeColor="background2" w:themeShade="40"/>
        <w:sz w:val="20"/>
        <w:szCs w:val="16"/>
        <w:lang w:val="el-GR"/>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442" w:rsidRPr="0065360B" w:rsidRDefault="009E7442" w:rsidP="009E7442">
    <w:pPr>
      <w:pStyle w:val="11"/>
      <w:pBdr>
        <w:top w:val="dotted" w:sz="4" w:space="0" w:color="262626"/>
      </w:pBdr>
      <w:tabs>
        <w:tab w:val="right" w:pos="-3969"/>
      </w:tabs>
      <w:ind w:right="283"/>
      <w:jc w:val="center"/>
      <w:rPr>
        <w:rFonts w:asciiTheme="majorHAnsi" w:hAnsiTheme="majorHAnsi" w:cs="Tahoma"/>
        <w:color w:val="3B3838" w:themeColor="background2" w:themeShade="40"/>
        <w:sz w:val="20"/>
        <w:szCs w:val="16"/>
        <w:lang w:val="el-GR"/>
      </w:rPr>
    </w:pPr>
    <w:r>
      <w:rPr>
        <w:rFonts w:asciiTheme="majorHAnsi" w:hAnsiTheme="majorHAnsi" w:cs="Tahoma"/>
        <w:color w:val="000000" w:themeColor="text1"/>
        <w:spacing w:val="20"/>
        <w:sz w:val="18"/>
        <w:szCs w:val="21"/>
        <w:lang w:val="el-GR"/>
      </w:rPr>
      <w:t>ΕΘΝΙΚΟ ΚΕΝΤΡΟ ΤΕΚΜΗΡΙΩΣΗΣ ΚΑΙ ΗΛΕΚΤΡΟΝΙΚΟΥ ΠΕΡΙΕΧΟΜΕΝΟΥ</w:t>
    </w:r>
    <w:r>
      <w:rPr>
        <w:rFonts w:asciiTheme="majorHAnsi" w:hAnsiTheme="majorHAnsi" w:cs="Tahoma"/>
        <w:color w:val="000000" w:themeColor="text1"/>
        <w:szCs w:val="16"/>
        <w:lang w:val="el-GR"/>
      </w:rPr>
      <w:t xml:space="preserve"> </w:t>
    </w:r>
    <w:r>
      <w:rPr>
        <w:rFonts w:asciiTheme="majorHAnsi" w:hAnsiTheme="majorHAnsi" w:cs="Tahoma"/>
        <w:szCs w:val="16"/>
        <w:lang w:val="el-GR"/>
      </w:rPr>
      <w:br/>
    </w:r>
    <w:r>
      <w:rPr>
        <w:rFonts w:asciiTheme="majorHAnsi" w:hAnsiTheme="majorHAnsi" w:cs="Tahoma"/>
        <w:color w:val="3B3838" w:themeColor="background2" w:themeShade="40"/>
        <w:sz w:val="20"/>
        <w:szCs w:val="16"/>
        <w:lang w:val="el-GR"/>
      </w:rPr>
      <w:t xml:space="preserve"> </w:t>
    </w:r>
    <w:r>
      <w:rPr>
        <w:rFonts w:asciiTheme="majorHAnsi" w:hAnsiTheme="majorHAnsi" w:cs="Tahoma"/>
        <w:color w:val="3B3838" w:themeColor="background2" w:themeShade="40"/>
        <w:sz w:val="18"/>
        <w:szCs w:val="16"/>
        <w:lang w:val="el-GR"/>
      </w:rPr>
      <w:t>Ζεφύρου 56</w:t>
    </w:r>
    <w:r>
      <w:rPr>
        <w:rFonts w:asciiTheme="majorHAnsi" w:hAnsiTheme="majorHAnsi" w:cs="Tahoma"/>
        <w:color w:val="3B3838" w:themeColor="background2" w:themeShade="40"/>
        <w:sz w:val="18"/>
        <w:szCs w:val="16"/>
        <w:lang w:val="fr-FR"/>
      </w:rPr>
      <w:t>, 1</w:t>
    </w:r>
    <w:r>
      <w:rPr>
        <w:rFonts w:asciiTheme="majorHAnsi" w:hAnsiTheme="majorHAnsi" w:cs="Tahoma"/>
        <w:color w:val="3B3838" w:themeColor="background2" w:themeShade="40"/>
        <w:sz w:val="18"/>
        <w:szCs w:val="16"/>
        <w:lang w:val="el-GR"/>
      </w:rPr>
      <w:t>7564</w:t>
    </w:r>
    <w:r>
      <w:rPr>
        <w:rFonts w:asciiTheme="majorHAnsi" w:hAnsiTheme="majorHAnsi" w:cs="Tahoma"/>
        <w:color w:val="3B3838" w:themeColor="background2" w:themeShade="40"/>
        <w:sz w:val="18"/>
        <w:szCs w:val="16"/>
        <w:lang w:val="fr-FR"/>
      </w:rPr>
      <w:t xml:space="preserve"> </w:t>
    </w:r>
    <w:r>
      <w:rPr>
        <w:rFonts w:asciiTheme="majorHAnsi" w:hAnsiTheme="majorHAnsi" w:cs="Tahoma"/>
        <w:color w:val="3B3838" w:themeColor="background2" w:themeShade="40"/>
        <w:sz w:val="18"/>
        <w:szCs w:val="16"/>
        <w:lang w:val="el-GR"/>
      </w:rPr>
      <w:t>Παλαιό Φάληρο</w:t>
    </w:r>
    <w:r>
      <w:rPr>
        <w:rFonts w:asciiTheme="majorHAnsi" w:hAnsiTheme="majorHAnsi" w:cs="Tahoma"/>
        <w:color w:val="3B3838" w:themeColor="background2" w:themeShade="40"/>
        <w:sz w:val="20"/>
        <w:szCs w:val="16"/>
        <w:lang w:val="el-GR"/>
      </w:rPr>
      <w:t xml:space="preserve"> | </w:t>
    </w:r>
    <w:r>
      <w:rPr>
        <w:rFonts w:asciiTheme="majorHAnsi" w:hAnsiTheme="majorHAnsi" w:cs="Tahoma"/>
        <w:b/>
        <w:color w:val="BF2F38"/>
        <w:sz w:val="18"/>
        <w:szCs w:val="16"/>
        <w:lang w:val="el-GR"/>
      </w:rPr>
      <w:t>Τ</w:t>
    </w:r>
    <w:r>
      <w:rPr>
        <w:rFonts w:asciiTheme="majorHAnsi" w:hAnsiTheme="majorHAnsi" w:cs="Tahoma"/>
        <w:b/>
        <w:color w:val="BF2F38"/>
        <w:sz w:val="18"/>
        <w:szCs w:val="16"/>
        <w:lang w:val="fr-FR"/>
      </w:rPr>
      <w:t>:</w:t>
    </w:r>
    <w:r>
      <w:rPr>
        <w:rFonts w:asciiTheme="majorHAnsi" w:hAnsiTheme="majorHAnsi" w:cs="Tahoma"/>
        <w:color w:val="3B3838" w:themeColor="background2" w:themeShade="40"/>
        <w:sz w:val="18"/>
        <w:szCs w:val="16"/>
        <w:lang w:val="fr-FR"/>
      </w:rPr>
      <w:t xml:space="preserve"> 210 2204900</w:t>
    </w:r>
    <w:r>
      <w:rPr>
        <w:rFonts w:asciiTheme="majorHAnsi" w:hAnsiTheme="majorHAnsi" w:cs="Tahoma"/>
        <w:color w:val="3B3838" w:themeColor="background2" w:themeShade="40"/>
        <w:sz w:val="20"/>
        <w:szCs w:val="16"/>
        <w:lang w:val="el-GR"/>
      </w:rPr>
      <w:t xml:space="preserve"> | | </w:t>
    </w:r>
    <w:r>
      <w:rPr>
        <w:rFonts w:asciiTheme="majorHAnsi" w:hAnsiTheme="majorHAnsi" w:cs="Tahoma"/>
        <w:b/>
        <w:color w:val="BF2F38"/>
        <w:sz w:val="18"/>
        <w:szCs w:val="16"/>
        <w:lang w:val="fr-FR"/>
      </w:rPr>
      <w:t xml:space="preserve">E: </w:t>
    </w:r>
    <w:r>
      <w:rPr>
        <w:rFonts w:asciiTheme="majorHAnsi" w:hAnsiTheme="majorHAnsi" w:cs="Tahoma"/>
        <w:color w:val="3B3838" w:themeColor="background2" w:themeShade="40"/>
        <w:sz w:val="18"/>
        <w:szCs w:val="16"/>
        <w:lang w:val="fr-FR"/>
      </w:rPr>
      <w:t>info@ekt.gr</w:t>
    </w:r>
    <w:r>
      <w:rPr>
        <w:rFonts w:asciiTheme="majorHAnsi" w:hAnsiTheme="majorHAnsi" w:cs="Tahoma"/>
        <w:color w:val="3B3838" w:themeColor="background2" w:themeShade="40"/>
        <w:sz w:val="20"/>
        <w:szCs w:val="16"/>
        <w:lang w:val="el-GR"/>
      </w:rPr>
      <w:t xml:space="preserve"> | </w:t>
    </w:r>
    <w:r>
      <w:rPr>
        <w:rFonts w:asciiTheme="majorHAnsi" w:hAnsiTheme="majorHAnsi" w:cs="Tahoma"/>
        <w:b/>
        <w:color w:val="BF2F38"/>
        <w:sz w:val="18"/>
        <w:szCs w:val="16"/>
      </w:rPr>
      <w:t>W</w:t>
    </w:r>
    <w:r>
      <w:rPr>
        <w:rFonts w:asciiTheme="majorHAnsi" w:hAnsiTheme="majorHAnsi" w:cs="Tahoma"/>
        <w:b/>
        <w:color w:val="BF2F38"/>
        <w:sz w:val="18"/>
        <w:szCs w:val="16"/>
        <w:lang w:val="el-GR"/>
      </w:rPr>
      <w:t>:</w:t>
    </w:r>
    <w:r>
      <w:rPr>
        <w:rFonts w:asciiTheme="majorHAnsi" w:hAnsiTheme="majorHAnsi" w:cs="Tahoma"/>
        <w:color w:val="3B3838" w:themeColor="background2" w:themeShade="40"/>
        <w:sz w:val="18"/>
        <w:szCs w:val="16"/>
        <w:lang w:val="fr-FR"/>
      </w:rPr>
      <w:t xml:space="preserve"> </w:t>
    </w:r>
    <w:r>
      <w:rPr>
        <w:rFonts w:asciiTheme="majorHAnsi" w:hAnsiTheme="majorHAnsi" w:cs="Tahoma"/>
        <w:sz w:val="18"/>
        <w:szCs w:val="16"/>
        <w:lang w:val="fr-FR"/>
      </w:rPr>
      <w:t>www.ekt.gr</w:t>
    </w:r>
  </w:p>
  <w:p w:rsidR="009E7442" w:rsidRPr="005311F2" w:rsidRDefault="009E7442" w:rsidP="009E7442">
    <w:pPr>
      <w:pStyle w:val="11"/>
      <w:pBdr>
        <w:top w:val="dotted" w:sz="4" w:space="0" w:color="262626"/>
      </w:pBdr>
      <w:tabs>
        <w:tab w:val="right" w:pos="-3969"/>
      </w:tabs>
      <w:ind w:right="283"/>
      <w:jc w:val="center"/>
      <w:rPr>
        <w:rFonts w:asciiTheme="majorHAnsi" w:hAnsiTheme="majorHAnsi" w:cs="Tahoma"/>
        <w:color w:val="3B3838" w:themeColor="background2" w:themeShade="40"/>
        <w:sz w:val="20"/>
        <w:szCs w:val="16"/>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584" w:rsidRDefault="00753584" w:rsidP="002E1873">
      <w:pPr>
        <w:spacing w:after="0" w:line="240" w:lineRule="auto"/>
      </w:pPr>
      <w:r>
        <w:separator/>
      </w:r>
    </w:p>
  </w:footnote>
  <w:footnote w:type="continuationSeparator" w:id="0">
    <w:p w:rsidR="00753584" w:rsidRDefault="00753584" w:rsidP="002E1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8C0" w:rsidRPr="002A2E0B" w:rsidRDefault="009C5550" w:rsidP="009C5550">
    <w:pPr>
      <w:spacing w:after="0" w:line="240" w:lineRule="auto"/>
      <w:rPr>
        <w:rFonts w:cstheme="majorHAnsi"/>
        <w:color w:val="262626" w:themeColor="text1" w:themeTint="D9"/>
        <w:sz w:val="20"/>
        <w:szCs w:val="20"/>
        <w:lang w:val="el-GR"/>
      </w:rPr>
    </w:pPr>
    <w:r w:rsidRPr="009C5550">
      <w:rPr>
        <w:rFonts w:cstheme="majorHAnsi"/>
        <w:color w:val="262626" w:themeColor="text1" w:themeTint="D9"/>
        <w:sz w:val="20"/>
        <w:szCs w:val="20"/>
        <w:lang w:val="el-GR"/>
      </w:rPr>
      <w:t>Το Εθνικό Κέντρο Τεκμηρίωσης και Ηλεκτρονικού Περιεχομένου διακρίνεται</w:t>
    </w:r>
    <w:r>
      <w:rPr>
        <w:rFonts w:cstheme="majorHAnsi"/>
        <w:color w:val="262626" w:themeColor="text1" w:themeTint="D9"/>
        <w:sz w:val="20"/>
        <w:szCs w:val="20"/>
        <w:lang w:val="el-GR"/>
      </w:rPr>
      <w:t xml:space="preserve"> </w:t>
    </w:r>
    <w:r w:rsidRPr="009C5550">
      <w:rPr>
        <w:rFonts w:cstheme="majorHAnsi"/>
        <w:color w:val="262626" w:themeColor="text1" w:themeTint="D9"/>
        <w:sz w:val="20"/>
        <w:szCs w:val="20"/>
        <w:lang w:val="el-GR"/>
      </w:rPr>
      <w:t xml:space="preserve">ως υποδειγματική Εθνική Αρχή </w:t>
    </w:r>
    <w:r>
      <w:rPr>
        <w:rFonts w:cstheme="majorHAnsi"/>
        <w:color w:val="262626" w:themeColor="text1" w:themeTint="D9"/>
        <w:sz w:val="20"/>
        <w:szCs w:val="20"/>
        <w:lang w:val="el-GR"/>
      </w:rPr>
      <w:br/>
    </w:r>
    <w:r w:rsidRPr="009C5550">
      <w:rPr>
        <w:rFonts w:cstheme="majorHAnsi"/>
        <w:color w:val="262626" w:themeColor="text1" w:themeTint="D9"/>
        <w:sz w:val="20"/>
        <w:szCs w:val="20"/>
        <w:lang w:val="el-GR"/>
      </w:rPr>
      <w:t xml:space="preserve">στο Ελληνικό Στατιστικό Σύστημα </w:t>
    </w:r>
    <w:r w:rsidR="002A2E0B" w:rsidRPr="00D52861">
      <w:rPr>
        <w:sz w:val="20"/>
        <w:szCs w:val="20"/>
        <w:lang w:val="el-GR"/>
      </w:rPr>
      <w:t xml:space="preserve">| </w:t>
    </w:r>
    <w:r w:rsidR="002A2E0B" w:rsidRPr="00D52861">
      <w:rPr>
        <w:sz w:val="20"/>
        <w:szCs w:val="20"/>
        <w:lang w:val="el-GR" w:eastAsia="el-GR"/>
      </w:rPr>
      <w:t>ΕΚΤ</w:t>
    </w:r>
    <w:r w:rsidR="002A2E0B">
      <w:rPr>
        <w:b/>
        <w:sz w:val="20"/>
        <w:szCs w:val="20"/>
        <w:lang w:val="el-GR" w:eastAsia="el-GR"/>
      </w:rPr>
      <w:t xml:space="preserve"> </w:t>
    </w:r>
    <w:r w:rsidR="002A2E0B">
      <w:rPr>
        <w:sz w:val="20"/>
        <w:szCs w:val="20"/>
        <w:lang w:val="el-GR"/>
      </w:rPr>
      <w:t>|</w:t>
    </w:r>
    <w:r w:rsidR="002A2E0B" w:rsidRPr="00787C92">
      <w:rPr>
        <w:sz w:val="20"/>
        <w:szCs w:val="20"/>
        <w:lang w:val="el-GR"/>
      </w:rPr>
      <w:t xml:space="preserve"> </w:t>
    </w:r>
    <w:r w:rsidR="002A2E0B">
      <w:rPr>
        <w:sz w:val="20"/>
        <w:szCs w:val="20"/>
        <w:lang w:val="el-GR"/>
      </w:rPr>
      <w:t>ΔΕΛΤΙΟ ΤΥΠΟΥ</w:t>
    </w:r>
    <w:r w:rsidR="002738C0" w:rsidRPr="002A2E0B">
      <w:rPr>
        <w:b/>
        <w:sz w:val="28"/>
        <w:lang w:val="el-GR" w:eastAsia="el-GR"/>
      </w:rPr>
      <w:t xml:space="preserve"> </w:t>
    </w:r>
    <w:r w:rsidR="002738C0">
      <w:rPr>
        <w:sz w:val="36"/>
        <w:lang w:val="el-GR"/>
      </w:rP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D9A" w:rsidRPr="00C63BAD" w:rsidRDefault="002738C0" w:rsidP="00301D9A">
    <w:pPr>
      <w:pStyle w:val="1"/>
      <w:ind w:left="7200"/>
      <w:rPr>
        <w:lang w:val="el-GR"/>
      </w:rPr>
    </w:pPr>
    <w:r w:rsidRPr="00D41F9B">
      <w:rPr>
        <w:noProof/>
        <w:color w:val="3B3838" w:themeColor="background2" w:themeShade="40"/>
      </w:rPr>
      <w:drawing>
        <wp:anchor distT="0" distB="0" distL="114300" distR="114300" simplePos="0" relativeHeight="251660288" behindDoc="1" locked="0" layoutInCell="1" allowOverlap="1">
          <wp:simplePos x="0" y="0"/>
          <wp:positionH relativeFrom="column">
            <wp:posOffset>0</wp:posOffset>
          </wp:positionH>
          <wp:positionV relativeFrom="paragraph">
            <wp:posOffset>-38735</wp:posOffset>
          </wp:positionV>
          <wp:extent cx="2693035" cy="504825"/>
          <wp:effectExtent l="0" t="0" r="0" b="9525"/>
          <wp:wrapTight wrapText="bothSides">
            <wp:wrapPolygon edited="0">
              <wp:start x="0" y="0"/>
              <wp:lineTo x="0" y="21192"/>
              <wp:lineTo x="21391" y="21192"/>
              <wp:lineTo x="2139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EKT+title20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93035" cy="504825"/>
                  </a:xfrm>
                  <a:prstGeom prst="rect">
                    <a:avLst/>
                  </a:prstGeom>
                </pic:spPr>
              </pic:pic>
            </a:graphicData>
          </a:graphic>
        </wp:anchor>
      </w:drawing>
    </w:r>
    <w:r w:rsidRPr="00D41F9B">
      <w:rPr>
        <w:color w:val="3B3838" w:themeColor="background2" w:themeShade="40"/>
        <w:sz w:val="36"/>
        <w:lang w:val="el-GR"/>
      </w:rPr>
      <w:t xml:space="preserve">Δελτίο Τύπου </w:t>
    </w:r>
    <w:r w:rsidRPr="00D41F9B">
      <w:rPr>
        <w:color w:val="3B3838" w:themeColor="background2" w:themeShade="40"/>
        <w:sz w:val="36"/>
        <w:lang w:val="el-GR"/>
      </w:rPr>
      <w:br/>
    </w:r>
    <w:r w:rsidR="00C24544" w:rsidRPr="006442B6">
      <w:rPr>
        <w:lang w:val="el-GR"/>
      </w:rPr>
      <w:t>Αθήνα,</w:t>
    </w:r>
    <w:r w:rsidR="00385BB7" w:rsidRPr="006442B6">
      <w:t xml:space="preserve"> </w:t>
    </w:r>
    <w:r w:rsidR="008A4071">
      <w:t>01</w:t>
    </w:r>
    <w:r w:rsidRPr="006442B6">
      <w:t>.</w:t>
    </w:r>
    <w:r w:rsidR="00385BB7" w:rsidRPr="006442B6">
      <w:rPr>
        <w:lang w:val="el-GR"/>
      </w:rPr>
      <w:t>0</w:t>
    </w:r>
    <w:r w:rsidR="008A4071">
      <w:t>8</w:t>
    </w:r>
    <w:r w:rsidRPr="006442B6">
      <w:rPr>
        <w:lang w:val="el-GR"/>
      </w:rPr>
      <w:t>.20</w:t>
    </w:r>
    <w:r w:rsidRPr="006442B6">
      <w:t>2</w:t>
    </w:r>
    <w:r w:rsidR="00385BB7" w:rsidRPr="006442B6">
      <w:rPr>
        <w:lang w:val="el-GR"/>
      </w:rPr>
      <w:t>3</w:t>
    </w:r>
  </w:p>
  <w:p w:rsidR="002738C0" w:rsidRDefault="002738C0">
    <w:pPr>
      <w:pStyle w:val="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16EC7"/>
    <w:multiLevelType w:val="multilevel"/>
    <w:tmpl w:val="45C4EE3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79573FA5"/>
    <w:multiLevelType w:val="multilevel"/>
    <w:tmpl w:val="DC508866"/>
    <w:lvl w:ilvl="0">
      <w:numFmt w:val="bullet"/>
      <w:lvlText w:val="•"/>
      <w:lvlJc w:val="left"/>
      <w:pPr>
        <w:ind w:left="360" w:hanging="360"/>
      </w:pPr>
      <w:rPr>
        <w:rFonts w:ascii="Calibri" w:hAnsi="Calibri" w:cs="Calibri Light"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2"/>
  </w:compat>
  <w:rsids>
    <w:rsidRoot w:val="002E1873"/>
    <w:rsid w:val="00014478"/>
    <w:rsid w:val="000344E2"/>
    <w:rsid w:val="00043427"/>
    <w:rsid w:val="00044A7D"/>
    <w:rsid w:val="0005442B"/>
    <w:rsid w:val="00061794"/>
    <w:rsid w:val="00063D68"/>
    <w:rsid w:val="00064AAE"/>
    <w:rsid w:val="000665F7"/>
    <w:rsid w:val="00067AF1"/>
    <w:rsid w:val="00075F01"/>
    <w:rsid w:val="000878D1"/>
    <w:rsid w:val="00090578"/>
    <w:rsid w:val="00097532"/>
    <w:rsid w:val="00097B1F"/>
    <w:rsid w:val="000B5EF3"/>
    <w:rsid w:val="000B6322"/>
    <w:rsid w:val="000C2B72"/>
    <w:rsid w:val="000C46F9"/>
    <w:rsid w:val="000D1EF7"/>
    <w:rsid w:val="000E2EB0"/>
    <w:rsid w:val="000E670B"/>
    <w:rsid w:val="000F1B7A"/>
    <w:rsid w:val="00101C5B"/>
    <w:rsid w:val="00103B05"/>
    <w:rsid w:val="001055E6"/>
    <w:rsid w:val="00111A97"/>
    <w:rsid w:val="001132DE"/>
    <w:rsid w:val="00121D68"/>
    <w:rsid w:val="0013453F"/>
    <w:rsid w:val="0013773A"/>
    <w:rsid w:val="0014272C"/>
    <w:rsid w:val="00150A15"/>
    <w:rsid w:val="001609C6"/>
    <w:rsid w:val="001643B5"/>
    <w:rsid w:val="0016730D"/>
    <w:rsid w:val="0017374C"/>
    <w:rsid w:val="0017687E"/>
    <w:rsid w:val="001879A9"/>
    <w:rsid w:val="00192BAB"/>
    <w:rsid w:val="001A0C05"/>
    <w:rsid w:val="001B4208"/>
    <w:rsid w:val="001C2B9D"/>
    <w:rsid w:val="001D5F59"/>
    <w:rsid w:val="001D60BF"/>
    <w:rsid w:val="001E15D2"/>
    <w:rsid w:val="001F1896"/>
    <w:rsid w:val="00204235"/>
    <w:rsid w:val="002043D7"/>
    <w:rsid w:val="00212827"/>
    <w:rsid w:val="00213507"/>
    <w:rsid w:val="0021492D"/>
    <w:rsid w:val="002208F1"/>
    <w:rsid w:val="00231BA2"/>
    <w:rsid w:val="00241D75"/>
    <w:rsid w:val="002423F5"/>
    <w:rsid w:val="00243231"/>
    <w:rsid w:val="00251B73"/>
    <w:rsid w:val="002544D7"/>
    <w:rsid w:val="00261B93"/>
    <w:rsid w:val="00263A9B"/>
    <w:rsid w:val="00271C3E"/>
    <w:rsid w:val="002738C0"/>
    <w:rsid w:val="00276E4A"/>
    <w:rsid w:val="00281CCA"/>
    <w:rsid w:val="002877A3"/>
    <w:rsid w:val="002A0F52"/>
    <w:rsid w:val="002A2E0B"/>
    <w:rsid w:val="002B3685"/>
    <w:rsid w:val="002B5D08"/>
    <w:rsid w:val="002C0EAE"/>
    <w:rsid w:val="002C28B5"/>
    <w:rsid w:val="002C33D6"/>
    <w:rsid w:val="002E1873"/>
    <w:rsid w:val="003007F0"/>
    <w:rsid w:val="00301D9A"/>
    <w:rsid w:val="003031F6"/>
    <w:rsid w:val="003134E5"/>
    <w:rsid w:val="00315158"/>
    <w:rsid w:val="003211D8"/>
    <w:rsid w:val="003251FE"/>
    <w:rsid w:val="00330944"/>
    <w:rsid w:val="00332E2C"/>
    <w:rsid w:val="00334E51"/>
    <w:rsid w:val="00343A78"/>
    <w:rsid w:val="00345DDC"/>
    <w:rsid w:val="003511DC"/>
    <w:rsid w:val="003624E6"/>
    <w:rsid w:val="00375B24"/>
    <w:rsid w:val="00375B51"/>
    <w:rsid w:val="00385BB7"/>
    <w:rsid w:val="0039097A"/>
    <w:rsid w:val="003A09FF"/>
    <w:rsid w:val="003A43CD"/>
    <w:rsid w:val="003C25B8"/>
    <w:rsid w:val="003D16B1"/>
    <w:rsid w:val="003D461D"/>
    <w:rsid w:val="003E32B8"/>
    <w:rsid w:val="00401A75"/>
    <w:rsid w:val="00405615"/>
    <w:rsid w:val="00421DA3"/>
    <w:rsid w:val="00427B63"/>
    <w:rsid w:val="00442A6B"/>
    <w:rsid w:val="00447DCF"/>
    <w:rsid w:val="004503E4"/>
    <w:rsid w:val="004527A1"/>
    <w:rsid w:val="00462DDC"/>
    <w:rsid w:val="00477D8D"/>
    <w:rsid w:val="004856D8"/>
    <w:rsid w:val="00486BF1"/>
    <w:rsid w:val="004A154F"/>
    <w:rsid w:val="004A2D3B"/>
    <w:rsid w:val="004A4E3B"/>
    <w:rsid w:val="004B2B64"/>
    <w:rsid w:val="004B48D6"/>
    <w:rsid w:val="004B7A0F"/>
    <w:rsid w:val="004C11AD"/>
    <w:rsid w:val="004C1E53"/>
    <w:rsid w:val="004C25BB"/>
    <w:rsid w:val="004D12A2"/>
    <w:rsid w:val="004D53CD"/>
    <w:rsid w:val="004D7E4A"/>
    <w:rsid w:val="004E3EBF"/>
    <w:rsid w:val="004E4B57"/>
    <w:rsid w:val="00501407"/>
    <w:rsid w:val="00510242"/>
    <w:rsid w:val="00511750"/>
    <w:rsid w:val="00517337"/>
    <w:rsid w:val="00525759"/>
    <w:rsid w:val="00533CFB"/>
    <w:rsid w:val="0055587A"/>
    <w:rsid w:val="00561F1D"/>
    <w:rsid w:val="00577E88"/>
    <w:rsid w:val="00580476"/>
    <w:rsid w:val="0059171C"/>
    <w:rsid w:val="005961B8"/>
    <w:rsid w:val="005A0403"/>
    <w:rsid w:val="005B35A3"/>
    <w:rsid w:val="005B5961"/>
    <w:rsid w:val="005B61E5"/>
    <w:rsid w:val="005D291A"/>
    <w:rsid w:val="005D4304"/>
    <w:rsid w:val="005E031F"/>
    <w:rsid w:val="005F0D19"/>
    <w:rsid w:val="00602B53"/>
    <w:rsid w:val="00610214"/>
    <w:rsid w:val="00610B2F"/>
    <w:rsid w:val="00616508"/>
    <w:rsid w:val="00621442"/>
    <w:rsid w:val="0063034C"/>
    <w:rsid w:val="00640EC7"/>
    <w:rsid w:val="006412D3"/>
    <w:rsid w:val="006442B6"/>
    <w:rsid w:val="0065132C"/>
    <w:rsid w:val="00652B33"/>
    <w:rsid w:val="00663E3D"/>
    <w:rsid w:val="00665986"/>
    <w:rsid w:val="006854F7"/>
    <w:rsid w:val="00693749"/>
    <w:rsid w:val="006A75E6"/>
    <w:rsid w:val="006D0D75"/>
    <w:rsid w:val="006E2C99"/>
    <w:rsid w:val="006E3FD0"/>
    <w:rsid w:val="006E4C35"/>
    <w:rsid w:val="00701B18"/>
    <w:rsid w:val="00704039"/>
    <w:rsid w:val="00705D85"/>
    <w:rsid w:val="007145F4"/>
    <w:rsid w:val="00720C3A"/>
    <w:rsid w:val="00740CCF"/>
    <w:rsid w:val="00746E8D"/>
    <w:rsid w:val="00753584"/>
    <w:rsid w:val="00790BEA"/>
    <w:rsid w:val="00797F30"/>
    <w:rsid w:val="007A7B0C"/>
    <w:rsid w:val="007A7C4A"/>
    <w:rsid w:val="007C536F"/>
    <w:rsid w:val="007D2870"/>
    <w:rsid w:val="007D77A4"/>
    <w:rsid w:val="007E42D1"/>
    <w:rsid w:val="007E4D87"/>
    <w:rsid w:val="007E67CF"/>
    <w:rsid w:val="00801E68"/>
    <w:rsid w:val="00802102"/>
    <w:rsid w:val="00802EA1"/>
    <w:rsid w:val="008044F5"/>
    <w:rsid w:val="00807351"/>
    <w:rsid w:val="0081280F"/>
    <w:rsid w:val="00820292"/>
    <w:rsid w:val="00821115"/>
    <w:rsid w:val="00831067"/>
    <w:rsid w:val="00834D8D"/>
    <w:rsid w:val="008439D2"/>
    <w:rsid w:val="0085138D"/>
    <w:rsid w:val="00856E43"/>
    <w:rsid w:val="008734E8"/>
    <w:rsid w:val="0087532A"/>
    <w:rsid w:val="00881E9A"/>
    <w:rsid w:val="00885C95"/>
    <w:rsid w:val="008918B2"/>
    <w:rsid w:val="00897E62"/>
    <w:rsid w:val="008A0F6A"/>
    <w:rsid w:val="008A4071"/>
    <w:rsid w:val="008B6150"/>
    <w:rsid w:val="008B6EC6"/>
    <w:rsid w:val="008C6824"/>
    <w:rsid w:val="008C7679"/>
    <w:rsid w:val="008D2755"/>
    <w:rsid w:val="008E2328"/>
    <w:rsid w:val="008F102D"/>
    <w:rsid w:val="008F44A2"/>
    <w:rsid w:val="00914547"/>
    <w:rsid w:val="0092609C"/>
    <w:rsid w:val="00934878"/>
    <w:rsid w:val="0096148D"/>
    <w:rsid w:val="00962929"/>
    <w:rsid w:val="009732E6"/>
    <w:rsid w:val="009953DF"/>
    <w:rsid w:val="00997624"/>
    <w:rsid w:val="009A5CE6"/>
    <w:rsid w:val="009B0DF0"/>
    <w:rsid w:val="009B5AA5"/>
    <w:rsid w:val="009C4982"/>
    <w:rsid w:val="009C5550"/>
    <w:rsid w:val="009D0EF3"/>
    <w:rsid w:val="009E7442"/>
    <w:rsid w:val="009F2CF1"/>
    <w:rsid w:val="00A0124B"/>
    <w:rsid w:val="00A02041"/>
    <w:rsid w:val="00A11144"/>
    <w:rsid w:val="00A31A53"/>
    <w:rsid w:val="00A32599"/>
    <w:rsid w:val="00A36E04"/>
    <w:rsid w:val="00A43B93"/>
    <w:rsid w:val="00A4758D"/>
    <w:rsid w:val="00A61AB1"/>
    <w:rsid w:val="00A70390"/>
    <w:rsid w:val="00A7669B"/>
    <w:rsid w:val="00A87C17"/>
    <w:rsid w:val="00A92C48"/>
    <w:rsid w:val="00A944BF"/>
    <w:rsid w:val="00AC6B29"/>
    <w:rsid w:val="00AD0383"/>
    <w:rsid w:val="00AD069D"/>
    <w:rsid w:val="00AD2ABA"/>
    <w:rsid w:val="00AE65B0"/>
    <w:rsid w:val="00AF1A08"/>
    <w:rsid w:val="00AF2CC8"/>
    <w:rsid w:val="00AF5A34"/>
    <w:rsid w:val="00AF6A36"/>
    <w:rsid w:val="00B04B35"/>
    <w:rsid w:val="00B27D91"/>
    <w:rsid w:val="00B330F7"/>
    <w:rsid w:val="00B4066B"/>
    <w:rsid w:val="00B552AA"/>
    <w:rsid w:val="00B57A74"/>
    <w:rsid w:val="00B66465"/>
    <w:rsid w:val="00B709D9"/>
    <w:rsid w:val="00B75D53"/>
    <w:rsid w:val="00B81BAA"/>
    <w:rsid w:val="00B87355"/>
    <w:rsid w:val="00B906BC"/>
    <w:rsid w:val="00B91D60"/>
    <w:rsid w:val="00BA050A"/>
    <w:rsid w:val="00BA3EF4"/>
    <w:rsid w:val="00BB291D"/>
    <w:rsid w:val="00BB77B6"/>
    <w:rsid w:val="00BC390C"/>
    <w:rsid w:val="00BE4E81"/>
    <w:rsid w:val="00BE5839"/>
    <w:rsid w:val="00BF2CC5"/>
    <w:rsid w:val="00C0372A"/>
    <w:rsid w:val="00C11192"/>
    <w:rsid w:val="00C12667"/>
    <w:rsid w:val="00C24544"/>
    <w:rsid w:val="00C35F39"/>
    <w:rsid w:val="00C36BA2"/>
    <w:rsid w:val="00C467DD"/>
    <w:rsid w:val="00C515D1"/>
    <w:rsid w:val="00C54609"/>
    <w:rsid w:val="00C54A3D"/>
    <w:rsid w:val="00C55DA3"/>
    <w:rsid w:val="00C61884"/>
    <w:rsid w:val="00C63BAD"/>
    <w:rsid w:val="00C665A5"/>
    <w:rsid w:val="00C673A0"/>
    <w:rsid w:val="00C70819"/>
    <w:rsid w:val="00C82978"/>
    <w:rsid w:val="00C85F3D"/>
    <w:rsid w:val="00C96A12"/>
    <w:rsid w:val="00CB12F2"/>
    <w:rsid w:val="00CB4791"/>
    <w:rsid w:val="00CD1DF6"/>
    <w:rsid w:val="00CD3BBC"/>
    <w:rsid w:val="00CE0EE4"/>
    <w:rsid w:val="00CF1DC3"/>
    <w:rsid w:val="00D1336D"/>
    <w:rsid w:val="00D17D47"/>
    <w:rsid w:val="00D340AC"/>
    <w:rsid w:val="00D41F9B"/>
    <w:rsid w:val="00D46024"/>
    <w:rsid w:val="00D54466"/>
    <w:rsid w:val="00D55E29"/>
    <w:rsid w:val="00D67756"/>
    <w:rsid w:val="00D67768"/>
    <w:rsid w:val="00D7223F"/>
    <w:rsid w:val="00D74B26"/>
    <w:rsid w:val="00D83951"/>
    <w:rsid w:val="00DB00AA"/>
    <w:rsid w:val="00DB3684"/>
    <w:rsid w:val="00DC35F2"/>
    <w:rsid w:val="00DC5204"/>
    <w:rsid w:val="00DF5D25"/>
    <w:rsid w:val="00E03788"/>
    <w:rsid w:val="00E07888"/>
    <w:rsid w:val="00E12E09"/>
    <w:rsid w:val="00E20D67"/>
    <w:rsid w:val="00E2488C"/>
    <w:rsid w:val="00E27EBF"/>
    <w:rsid w:val="00E3275F"/>
    <w:rsid w:val="00E377DA"/>
    <w:rsid w:val="00E44211"/>
    <w:rsid w:val="00E4638A"/>
    <w:rsid w:val="00E507E4"/>
    <w:rsid w:val="00E57B36"/>
    <w:rsid w:val="00E600C3"/>
    <w:rsid w:val="00E62404"/>
    <w:rsid w:val="00E9573D"/>
    <w:rsid w:val="00EA5A00"/>
    <w:rsid w:val="00EB6353"/>
    <w:rsid w:val="00EC2B50"/>
    <w:rsid w:val="00EC3996"/>
    <w:rsid w:val="00EF445A"/>
    <w:rsid w:val="00F00748"/>
    <w:rsid w:val="00F12205"/>
    <w:rsid w:val="00F25EAF"/>
    <w:rsid w:val="00F43C22"/>
    <w:rsid w:val="00F472FE"/>
    <w:rsid w:val="00F479DB"/>
    <w:rsid w:val="00F47CBE"/>
    <w:rsid w:val="00F51263"/>
    <w:rsid w:val="00F70852"/>
    <w:rsid w:val="00F74184"/>
    <w:rsid w:val="00F84266"/>
    <w:rsid w:val="00F87E08"/>
    <w:rsid w:val="00FA1A08"/>
    <w:rsid w:val="00FB3380"/>
    <w:rsid w:val="00FB5C3C"/>
    <w:rsid w:val="00FD009B"/>
    <w:rsid w:val="00FE1415"/>
    <w:rsid w:val="00FF3E8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FD56486"/>
  <w15:docId w15:val="{D369D4F8-05E8-4E48-B88D-3987529F6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EA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
    <w:name w:val="Κεφαλίδα Char"/>
    <w:basedOn w:val="DefaultParagraphFont"/>
    <w:link w:val="1"/>
    <w:uiPriority w:val="99"/>
    <w:qFormat/>
    <w:rsid w:val="00892992"/>
  </w:style>
  <w:style w:type="character" w:customStyle="1" w:styleId="CommentTextChar">
    <w:name w:val="Comment Text Char"/>
    <w:basedOn w:val="DefaultParagraphFont"/>
    <w:link w:val="CommentText"/>
    <w:uiPriority w:val="99"/>
    <w:qFormat/>
    <w:rsid w:val="00892992"/>
  </w:style>
  <w:style w:type="character" w:styleId="CommentReference">
    <w:name w:val="annotation reference"/>
    <w:basedOn w:val="DefaultParagraphFont"/>
    <w:uiPriority w:val="99"/>
    <w:semiHidden/>
    <w:unhideWhenUsed/>
    <w:qFormat/>
    <w:rsid w:val="000219F9"/>
    <w:rPr>
      <w:sz w:val="16"/>
      <w:szCs w:val="16"/>
    </w:rPr>
  </w:style>
  <w:style w:type="character" w:customStyle="1" w:styleId="CommentSubjectChar">
    <w:name w:val="Comment Subject Char"/>
    <w:basedOn w:val="DefaultParagraphFont"/>
    <w:link w:val="CommentSubject"/>
    <w:uiPriority w:val="99"/>
    <w:semiHidden/>
    <w:qFormat/>
    <w:rsid w:val="000219F9"/>
    <w:rPr>
      <w:sz w:val="20"/>
      <w:szCs w:val="20"/>
    </w:rPr>
  </w:style>
  <w:style w:type="character" w:customStyle="1" w:styleId="BalloonTextChar">
    <w:name w:val="Balloon Text Char"/>
    <w:basedOn w:val="CommentSubjectChar"/>
    <w:link w:val="BalloonText"/>
    <w:uiPriority w:val="99"/>
    <w:semiHidden/>
    <w:qFormat/>
    <w:rsid w:val="000219F9"/>
    <w:rPr>
      <w:b/>
      <w:bCs/>
      <w:sz w:val="20"/>
      <w:szCs w:val="20"/>
    </w:rPr>
  </w:style>
  <w:style w:type="character" w:customStyle="1" w:styleId="FootnoteTextChar">
    <w:name w:val="Footnote Text Char"/>
    <w:basedOn w:val="DefaultParagraphFont"/>
    <w:link w:val="FootnoteText"/>
    <w:uiPriority w:val="99"/>
    <w:semiHidden/>
    <w:qFormat/>
    <w:rsid w:val="000219F9"/>
    <w:rPr>
      <w:rFonts w:ascii="Segoe UI" w:hAnsi="Segoe UI" w:cs="Segoe UI"/>
      <w:sz w:val="18"/>
      <w:szCs w:val="18"/>
    </w:rPr>
  </w:style>
  <w:style w:type="character" w:customStyle="1" w:styleId="InternetLink">
    <w:name w:val="Internet Link"/>
    <w:basedOn w:val="DefaultParagraphFont"/>
    <w:uiPriority w:val="99"/>
    <w:unhideWhenUsed/>
    <w:rsid w:val="00550730"/>
    <w:rPr>
      <w:color w:val="0563C1" w:themeColor="hyperlink"/>
      <w:u w:val="single"/>
    </w:rPr>
  </w:style>
  <w:style w:type="character" w:styleId="FollowedHyperlink">
    <w:name w:val="FollowedHyperlink"/>
    <w:basedOn w:val="DefaultParagraphFont"/>
    <w:uiPriority w:val="99"/>
    <w:semiHidden/>
    <w:unhideWhenUsed/>
    <w:qFormat/>
    <w:rsid w:val="000A2032"/>
    <w:rPr>
      <w:color w:val="954F72" w:themeColor="followedHyperlink"/>
      <w:u w:val="single"/>
    </w:rPr>
  </w:style>
  <w:style w:type="character" w:customStyle="1" w:styleId="Char0">
    <w:name w:val="Κείμενο υποσημείωσης Char"/>
    <w:basedOn w:val="DefaultParagraphFont"/>
    <w:uiPriority w:val="99"/>
    <w:qFormat/>
    <w:rsid w:val="00E25956"/>
    <w:rPr>
      <w:rFonts w:ascii="Times New Roman" w:eastAsia="Times New Roman" w:hAnsi="Times New Roman" w:cs="Times New Roman"/>
      <w:sz w:val="20"/>
      <w:szCs w:val="20"/>
      <w:lang w:val="el-GR" w:eastAsia="el-GR"/>
    </w:rPr>
  </w:style>
  <w:style w:type="character" w:customStyle="1" w:styleId="ListLabel1">
    <w:name w:val="ListLabel 1"/>
    <w:qFormat/>
    <w:rsid w:val="002E1873"/>
    <w:rPr>
      <w:rFonts w:cs="Courier New"/>
    </w:rPr>
  </w:style>
  <w:style w:type="character" w:customStyle="1" w:styleId="ListLabel2">
    <w:name w:val="ListLabel 2"/>
    <w:qFormat/>
    <w:rsid w:val="002E1873"/>
    <w:rPr>
      <w:rFonts w:eastAsia="Calibri"/>
    </w:rPr>
  </w:style>
  <w:style w:type="character" w:customStyle="1" w:styleId="ListLabel3">
    <w:name w:val="ListLabel 3"/>
    <w:qFormat/>
    <w:rsid w:val="002E1873"/>
    <w:rPr>
      <w:rFonts w:cs="Courier New"/>
    </w:rPr>
  </w:style>
  <w:style w:type="character" w:customStyle="1" w:styleId="ListLabel4">
    <w:name w:val="ListLabel 4"/>
    <w:qFormat/>
    <w:rsid w:val="002E1873"/>
    <w:rPr>
      <w:rFonts w:cs="Courier New"/>
    </w:rPr>
  </w:style>
  <w:style w:type="character" w:customStyle="1" w:styleId="ListLabel5">
    <w:name w:val="ListLabel 5"/>
    <w:qFormat/>
    <w:rsid w:val="002E1873"/>
    <w:rPr>
      <w:rFonts w:cs="Courier New"/>
    </w:rPr>
  </w:style>
  <w:style w:type="character" w:customStyle="1" w:styleId="ListLabel6">
    <w:name w:val="ListLabel 6"/>
    <w:qFormat/>
    <w:rsid w:val="002E1873"/>
    <w:rPr>
      <w:rFonts w:cs="Courier New"/>
    </w:rPr>
  </w:style>
  <w:style w:type="character" w:customStyle="1" w:styleId="ListLabel7">
    <w:name w:val="ListLabel 7"/>
    <w:qFormat/>
    <w:rsid w:val="002E1873"/>
    <w:rPr>
      <w:rFonts w:cs="Courier New"/>
    </w:rPr>
  </w:style>
  <w:style w:type="character" w:customStyle="1" w:styleId="ListLabel8">
    <w:name w:val="ListLabel 8"/>
    <w:qFormat/>
    <w:rsid w:val="002E1873"/>
    <w:rPr>
      <w:rFonts w:cs="Courier New"/>
    </w:rPr>
  </w:style>
  <w:style w:type="character" w:customStyle="1" w:styleId="ListLabel9">
    <w:name w:val="ListLabel 9"/>
    <w:qFormat/>
    <w:rsid w:val="002E1873"/>
    <w:rPr>
      <w:rFonts w:cs="Courier New"/>
    </w:rPr>
  </w:style>
  <w:style w:type="character" w:customStyle="1" w:styleId="ListLabel10">
    <w:name w:val="ListLabel 10"/>
    <w:qFormat/>
    <w:rsid w:val="002E1873"/>
    <w:rPr>
      <w:rFonts w:cs="Courier New"/>
    </w:rPr>
  </w:style>
  <w:style w:type="character" w:customStyle="1" w:styleId="ListLabel11">
    <w:name w:val="ListLabel 11"/>
    <w:qFormat/>
    <w:rsid w:val="002E1873"/>
    <w:rPr>
      <w:sz w:val="20"/>
    </w:rPr>
  </w:style>
  <w:style w:type="character" w:customStyle="1" w:styleId="ListLabel12">
    <w:name w:val="ListLabel 12"/>
    <w:qFormat/>
    <w:rsid w:val="002E1873"/>
    <w:rPr>
      <w:sz w:val="20"/>
    </w:rPr>
  </w:style>
  <w:style w:type="character" w:customStyle="1" w:styleId="ListLabel13">
    <w:name w:val="ListLabel 13"/>
    <w:qFormat/>
    <w:rsid w:val="002E1873"/>
    <w:rPr>
      <w:sz w:val="20"/>
    </w:rPr>
  </w:style>
  <w:style w:type="character" w:customStyle="1" w:styleId="ListLabel14">
    <w:name w:val="ListLabel 14"/>
    <w:qFormat/>
    <w:rsid w:val="002E1873"/>
    <w:rPr>
      <w:sz w:val="20"/>
    </w:rPr>
  </w:style>
  <w:style w:type="character" w:customStyle="1" w:styleId="ListLabel15">
    <w:name w:val="ListLabel 15"/>
    <w:qFormat/>
    <w:rsid w:val="002E1873"/>
    <w:rPr>
      <w:sz w:val="20"/>
    </w:rPr>
  </w:style>
  <w:style w:type="character" w:customStyle="1" w:styleId="ListLabel16">
    <w:name w:val="ListLabel 16"/>
    <w:qFormat/>
    <w:rsid w:val="002E1873"/>
    <w:rPr>
      <w:sz w:val="20"/>
    </w:rPr>
  </w:style>
  <w:style w:type="character" w:customStyle="1" w:styleId="ListLabel17">
    <w:name w:val="ListLabel 17"/>
    <w:qFormat/>
    <w:rsid w:val="002E1873"/>
    <w:rPr>
      <w:sz w:val="20"/>
    </w:rPr>
  </w:style>
  <w:style w:type="character" w:customStyle="1" w:styleId="ListLabel18">
    <w:name w:val="ListLabel 18"/>
    <w:qFormat/>
    <w:rsid w:val="002E1873"/>
    <w:rPr>
      <w:sz w:val="20"/>
    </w:rPr>
  </w:style>
  <w:style w:type="character" w:customStyle="1" w:styleId="ListLabel19">
    <w:name w:val="ListLabel 19"/>
    <w:qFormat/>
    <w:rsid w:val="002E1873"/>
    <w:rPr>
      <w:sz w:val="20"/>
    </w:rPr>
  </w:style>
  <w:style w:type="character" w:customStyle="1" w:styleId="ListLabel20">
    <w:name w:val="ListLabel 20"/>
    <w:qFormat/>
    <w:rsid w:val="002E1873"/>
    <w:rPr>
      <w:rFonts w:eastAsia="Calibri" w:cs="Calibri Light"/>
    </w:rPr>
  </w:style>
  <w:style w:type="character" w:customStyle="1" w:styleId="ListLabel21">
    <w:name w:val="ListLabel 21"/>
    <w:qFormat/>
    <w:rsid w:val="002E1873"/>
    <w:rPr>
      <w:rFonts w:cs="Courier New"/>
    </w:rPr>
  </w:style>
  <w:style w:type="character" w:customStyle="1" w:styleId="ListLabel22">
    <w:name w:val="ListLabel 22"/>
    <w:qFormat/>
    <w:rsid w:val="002E1873"/>
    <w:rPr>
      <w:rFonts w:cs="Courier New"/>
    </w:rPr>
  </w:style>
  <w:style w:type="character" w:customStyle="1" w:styleId="ListLabel23">
    <w:name w:val="ListLabel 23"/>
    <w:qFormat/>
    <w:rsid w:val="002E1873"/>
    <w:rPr>
      <w:rFonts w:cs="Courier New"/>
    </w:rPr>
  </w:style>
  <w:style w:type="paragraph" w:customStyle="1" w:styleId="Heading">
    <w:name w:val="Heading"/>
    <w:basedOn w:val="Normal"/>
    <w:next w:val="BodyText"/>
    <w:qFormat/>
    <w:rsid w:val="002E1873"/>
    <w:pPr>
      <w:keepNext/>
      <w:spacing w:before="240" w:after="120"/>
    </w:pPr>
    <w:rPr>
      <w:rFonts w:ascii="Liberation Sans" w:eastAsia="Noto Sans CJK SC Regular" w:hAnsi="Liberation Sans" w:cs="FreeSans"/>
      <w:sz w:val="28"/>
      <w:szCs w:val="28"/>
    </w:rPr>
  </w:style>
  <w:style w:type="paragraph" w:styleId="BodyText">
    <w:name w:val="Body Text"/>
    <w:basedOn w:val="Normal"/>
    <w:rsid w:val="002E1873"/>
    <w:pPr>
      <w:spacing w:after="140" w:line="288" w:lineRule="auto"/>
    </w:pPr>
  </w:style>
  <w:style w:type="paragraph" w:styleId="List">
    <w:name w:val="List"/>
    <w:basedOn w:val="BodyText"/>
    <w:rsid w:val="002E1873"/>
    <w:rPr>
      <w:rFonts w:cs="FreeSans"/>
    </w:rPr>
  </w:style>
  <w:style w:type="paragraph" w:customStyle="1" w:styleId="10">
    <w:name w:val="Λεζάντα1"/>
    <w:basedOn w:val="Normal"/>
    <w:qFormat/>
    <w:rsid w:val="002E1873"/>
    <w:pPr>
      <w:suppressLineNumbers/>
      <w:spacing w:before="120" w:after="120"/>
    </w:pPr>
    <w:rPr>
      <w:rFonts w:cs="FreeSans"/>
      <w:i/>
      <w:iCs/>
      <w:sz w:val="24"/>
      <w:szCs w:val="24"/>
    </w:rPr>
  </w:style>
  <w:style w:type="paragraph" w:customStyle="1" w:styleId="Index">
    <w:name w:val="Index"/>
    <w:basedOn w:val="Normal"/>
    <w:qFormat/>
    <w:rsid w:val="002E1873"/>
    <w:pPr>
      <w:suppressLineNumbers/>
    </w:pPr>
    <w:rPr>
      <w:rFonts w:cs="FreeSans"/>
    </w:rPr>
  </w:style>
  <w:style w:type="paragraph" w:customStyle="1" w:styleId="1">
    <w:name w:val="Κεφαλίδα1"/>
    <w:basedOn w:val="Normal"/>
    <w:link w:val="Char"/>
    <w:uiPriority w:val="99"/>
    <w:unhideWhenUsed/>
    <w:rsid w:val="00892992"/>
    <w:pPr>
      <w:tabs>
        <w:tab w:val="center" w:pos="4680"/>
        <w:tab w:val="right" w:pos="9360"/>
      </w:tabs>
      <w:spacing w:after="0" w:line="240" w:lineRule="auto"/>
    </w:pPr>
  </w:style>
  <w:style w:type="paragraph" w:customStyle="1" w:styleId="11">
    <w:name w:val="Υποσέλιδο1"/>
    <w:basedOn w:val="Normal"/>
    <w:unhideWhenUsed/>
    <w:rsid w:val="00892992"/>
    <w:pPr>
      <w:tabs>
        <w:tab w:val="center" w:pos="4680"/>
        <w:tab w:val="right" w:pos="9360"/>
      </w:tabs>
      <w:spacing w:after="0" w:line="240" w:lineRule="auto"/>
    </w:pPr>
  </w:style>
  <w:style w:type="paragraph" w:styleId="ListParagraph">
    <w:name w:val="List Paragraph"/>
    <w:basedOn w:val="Normal"/>
    <w:uiPriority w:val="34"/>
    <w:qFormat/>
    <w:rsid w:val="000219F9"/>
    <w:pPr>
      <w:ind w:left="720"/>
      <w:contextualSpacing/>
    </w:pPr>
    <w:rPr>
      <w:lang w:val="el-GR"/>
    </w:rPr>
  </w:style>
  <w:style w:type="paragraph" w:styleId="CommentText">
    <w:name w:val="annotation text"/>
    <w:basedOn w:val="Normal"/>
    <w:link w:val="CommentTextChar"/>
    <w:uiPriority w:val="99"/>
    <w:semiHidden/>
    <w:unhideWhenUsed/>
    <w:qFormat/>
    <w:rsid w:val="000219F9"/>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0219F9"/>
    <w:rPr>
      <w:b/>
      <w:bCs/>
    </w:rPr>
  </w:style>
  <w:style w:type="paragraph" w:styleId="BalloonText">
    <w:name w:val="Balloon Text"/>
    <w:basedOn w:val="Normal"/>
    <w:link w:val="BalloonTextChar"/>
    <w:uiPriority w:val="99"/>
    <w:semiHidden/>
    <w:unhideWhenUsed/>
    <w:qFormat/>
    <w:rsid w:val="000219F9"/>
    <w:pPr>
      <w:spacing w:after="0" w:line="240" w:lineRule="auto"/>
    </w:pPr>
    <w:rPr>
      <w:rFonts w:ascii="Segoe UI" w:hAnsi="Segoe UI" w:cs="Segoe UI"/>
      <w:sz w:val="18"/>
      <w:szCs w:val="18"/>
    </w:rPr>
  </w:style>
  <w:style w:type="paragraph" w:styleId="Caption">
    <w:name w:val="caption"/>
    <w:basedOn w:val="Normal"/>
    <w:uiPriority w:val="35"/>
    <w:unhideWhenUsed/>
    <w:qFormat/>
    <w:rsid w:val="00D01E37"/>
    <w:pPr>
      <w:spacing w:before="120" w:after="200" w:line="240" w:lineRule="auto"/>
      <w:jc w:val="both"/>
    </w:pPr>
    <w:rPr>
      <w:rFonts w:ascii="Arial" w:eastAsia="Arial" w:hAnsi="Arial" w:cs="Arial"/>
      <w:b/>
      <w:bCs/>
      <w:color w:val="404040" w:themeColor="text1" w:themeTint="BF"/>
      <w:sz w:val="18"/>
      <w:szCs w:val="18"/>
      <w:lang w:val="el-GR"/>
    </w:rPr>
  </w:style>
  <w:style w:type="paragraph" w:styleId="FootnoteText">
    <w:name w:val="footnote text"/>
    <w:basedOn w:val="Normal"/>
    <w:link w:val="FootnoteTextChar"/>
    <w:uiPriority w:val="99"/>
    <w:qFormat/>
    <w:rsid w:val="00E25956"/>
    <w:pPr>
      <w:spacing w:after="0" w:line="240" w:lineRule="auto"/>
    </w:pPr>
    <w:rPr>
      <w:rFonts w:ascii="Times New Roman" w:eastAsia="Times New Roman" w:hAnsi="Times New Roman" w:cs="Times New Roman"/>
      <w:sz w:val="20"/>
      <w:szCs w:val="20"/>
      <w:lang w:val="el-GR" w:eastAsia="el-GR"/>
    </w:rPr>
  </w:style>
  <w:style w:type="paragraph" w:styleId="Header">
    <w:name w:val="header"/>
    <w:basedOn w:val="Normal"/>
    <w:link w:val="HeaderChar"/>
    <w:uiPriority w:val="99"/>
    <w:unhideWhenUsed/>
    <w:rsid w:val="00FE1415"/>
    <w:pPr>
      <w:tabs>
        <w:tab w:val="center" w:pos="4153"/>
        <w:tab w:val="right" w:pos="8306"/>
      </w:tabs>
      <w:spacing w:after="0" w:line="240" w:lineRule="auto"/>
    </w:pPr>
  </w:style>
  <w:style w:type="character" w:customStyle="1" w:styleId="HeaderChar">
    <w:name w:val="Header Char"/>
    <w:basedOn w:val="DefaultParagraphFont"/>
    <w:link w:val="Header"/>
    <w:uiPriority w:val="99"/>
    <w:rsid w:val="00FE1415"/>
  </w:style>
  <w:style w:type="paragraph" w:styleId="Footer">
    <w:name w:val="footer"/>
    <w:basedOn w:val="Normal"/>
    <w:link w:val="FooterChar"/>
    <w:unhideWhenUsed/>
    <w:rsid w:val="00FE1415"/>
    <w:pPr>
      <w:tabs>
        <w:tab w:val="center" w:pos="4153"/>
        <w:tab w:val="right" w:pos="8306"/>
      </w:tabs>
      <w:spacing w:after="0" w:line="240" w:lineRule="auto"/>
    </w:pPr>
  </w:style>
  <w:style w:type="character" w:customStyle="1" w:styleId="FooterChar">
    <w:name w:val="Footer Char"/>
    <w:basedOn w:val="DefaultParagraphFont"/>
    <w:link w:val="Footer"/>
    <w:rsid w:val="00FE1415"/>
  </w:style>
  <w:style w:type="character" w:styleId="Hyperlink">
    <w:name w:val="Hyperlink"/>
    <w:basedOn w:val="DefaultParagraphFont"/>
    <w:uiPriority w:val="99"/>
    <w:unhideWhenUsed/>
    <w:rsid w:val="0039097A"/>
    <w:rPr>
      <w:color w:val="0563C1" w:themeColor="hyperlink"/>
      <w:u w:val="single"/>
    </w:rPr>
  </w:style>
  <w:style w:type="paragraph" w:customStyle="1" w:styleId="a">
    <w:name w:val="λεζαντα"/>
    <w:basedOn w:val="Normal"/>
    <w:link w:val="Char1"/>
    <w:qFormat/>
    <w:rsid w:val="00F472FE"/>
    <w:pPr>
      <w:suppressAutoHyphens/>
      <w:spacing w:beforeLines="40" w:afterLines="40" w:line="240" w:lineRule="auto"/>
      <w:ind w:left="1276" w:hanging="1276"/>
      <w:jc w:val="both"/>
    </w:pPr>
    <w:rPr>
      <w:rFonts w:ascii="Myriad Pro Cond" w:eastAsia="Calibri" w:hAnsi="Myriad Pro Cond" w:cs="Times New Roman"/>
      <w:color w:val="1F4E79"/>
      <w:sz w:val="24"/>
      <w:szCs w:val="26"/>
    </w:rPr>
  </w:style>
  <w:style w:type="character" w:customStyle="1" w:styleId="Char1">
    <w:name w:val="λεζαντα Char"/>
    <w:link w:val="a"/>
    <w:rsid w:val="00F472FE"/>
    <w:rPr>
      <w:rFonts w:ascii="Myriad Pro Cond" w:eastAsia="Calibri" w:hAnsi="Myriad Pro Cond" w:cs="Times New Roman"/>
      <w:color w:val="1F4E79"/>
      <w:sz w:val="24"/>
      <w:szCs w:val="26"/>
    </w:rPr>
  </w:style>
  <w:style w:type="character" w:styleId="Emphasis">
    <w:name w:val="Emphasis"/>
    <w:basedOn w:val="DefaultParagraphFont"/>
    <w:uiPriority w:val="20"/>
    <w:qFormat/>
    <w:rsid w:val="004A2D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701917">
      <w:bodyDiv w:val="1"/>
      <w:marLeft w:val="0"/>
      <w:marRight w:val="0"/>
      <w:marTop w:val="0"/>
      <w:marBottom w:val="0"/>
      <w:divBdr>
        <w:top w:val="none" w:sz="0" w:space="0" w:color="auto"/>
        <w:left w:val="none" w:sz="0" w:space="0" w:color="auto"/>
        <w:bottom w:val="none" w:sz="0" w:space="0" w:color="auto"/>
        <w:right w:val="none" w:sz="0" w:space="0" w:color="auto"/>
      </w:divBdr>
    </w:div>
    <w:div w:id="17530458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trics.ekt.gr/sites/metrics-ekt/files/2023-07/peer-review-report-Greece.pdf" TargetMode="External"/><Relationship Id="rId13" Type="http://schemas.openxmlformats.org/officeDocument/2006/relationships/hyperlink" Target="https://www.statistics.gr/el/peer-review"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metrics.ekt.g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eurostat/web/quality/peer-reviews" TargetMode="External"/><Relationship Id="rId5" Type="http://schemas.openxmlformats.org/officeDocument/2006/relationships/webSettings" Target="webSettings.xml"/><Relationship Id="rId15" Type="http://schemas.openxmlformats.org/officeDocument/2006/relationships/hyperlink" Target="http://www.ekt.gr" TargetMode="External"/><Relationship Id="rId10" Type="http://schemas.openxmlformats.org/officeDocument/2006/relationships/hyperlink" Target="https://ec.europa.eu/eurostat/documents/64157/13566711/peer-review-report+Greece.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metrics.ekt.gr" TargetMode="External"/><Relationship Id="rId14" Type="http://schemas.openxmlformats.org/officeDocument/2006/relationships/hyperlink" Target="mailto:mproed@ekt.g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6ABF8-0C5D-47E9-B28A-323E4B6A2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3</Pages>
  <Words>1330</Words>
  <Characters>7583</Characters>
  <Application>Microsoft Office Word</Application>
  <DocSecurity>0</DocSecurity>
  <Lines>63</Lines>
  <Paragraphs>17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Μαργαρίτης Προέδρου - ΕΚΤ</dc:creator>
  <cp:lastModifiedBy>Margaritis Proedrou - EKT</cp:lastModifiedBy>
  <cp:revision>39</cp:revision>
  <cp:lastPrinted>2023-07-31T10:08:00Z</cp:lastPrinted>
  <dcterms:created xsi:type="dcterms:W3CDTF">2023-07-20T14:44:00Z</dcterms:created>
  <dcterms:modified xsi:type="dcterms:W3CDTF">2023-08-01T09:29:00Z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