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D92B5" w14:textId="77777777" w:rsidR="00731DB4" w:rsidRDefault="00731DB4" w:rsidP="00AC5FD4">
      <w:pPr>
        <w:spacing w:after="0" w:line="240" w:lineRule="auto"/>
        <w:jc w:val="center"/>
        <w:rPr>
          <w:rFonts w:cstheme="minorHAnsi"/>
          <w:b/>
          <w:color w:val="262626" w:themeColor="text1" w:themeTint="D9"/>
          <w:sz w:val="28"/>
          <w:lang w:val="el-GR"/>
        </w:rPr>
      </w:pPr>
      <w:r w:rsidRPr="00731DB4">
        <w:rPr>
          <w:rFonts w:cstheme="minorHAnsi"/>
          <w:b/>
          <w:color w:val="262626" w:themeColor="text1" w:themeTint="D9"/>
          <w:sz w:val="28"/>
          <w:lang w:val="el-GR"/>
        </w:rPr>
        <w:t>Το ΕΚΤ βραβεύτηκε για την πλατφόρμα στατιστικής πληροφόρησης DATAHub@EKT στα Βραβεία Ψηφιακής Διακυβέρνησης</w:t>
      </w:r>
    </w:p>
    <w:p w14:paraId="59E36251" w14:textId="54C27F02" w:rsidR="00731DB4" w:rsidRDefault="00731DB4" w:rsidP="00AC5FD4">
      <w:pPr>
        <w:spacing w:after="0" w:line="240" w:lineRule="auto"/>
        <w:jc w:val="center"/>
        <w:rPr>
          <w:rFonts w:cstheme="minorHAnsi"/>
          <w:color w:val="262626" w:themeColor="text1" w:themeTint="D9"/>
          <w:sz w:val="27"/>
          <w:szCs w:val="27"/>
          <w:lang w:val="el-GR"/>
        </w:rPr>
      </w:pPr>
      <w:r w:rsidRPr="00731DB4">
        <w:rPr>
          <w:rFonts w:cstheme="minorHAnsi"/>
          <w:color w:val="262626" w:themeColor="text1" w:themeTint="D9"/>
          <w:sz w:val="27"/>
          <w:szCs w:val="27"/>
          <w:lang w:val="el-GR"/>
        </w:rPr>
        <w:t xml:space="preserve">Πρώτο βραβείο στην κατηγορία «Καλύτερη Εφαρμοσμένη Ιδέα </w:t>
      </w:r>
      <w:r>
        <w:rPr>
          <w:rFonts w:cstheme="minorHAnsi"/>
          <w:color w:val="262626" w:themeColor="text1" w:themeTint="D9"/>
          <w:sz w:val="27"/>
          <w:szCs w:val="27"/>
          <w:lang w:val="el-GR"/>
        </w:rPr>
        <w:t>-</w:t>
      </w:r>
      <w:r w:rsidRPr="00731DB4">
        <w:rPr>
          <w:rFonts w:cstheme="minorHAnsi"/>
          <w:color w:val="262626" w:themeColor="text1" w:themeTint="D9"/>
          <w:sz w:val="27"/>
          <w:szCs w:val="27"/>
          <w:lang w:val="el-GR"/>
        </w:rPr>
        <w:t xml:space="preserve"> Οίκοθεν» για την πλατφόρμα που διευκολύνει την </w:t>
      </w:r>
      <w:r w:rsidR="00DB473E">
        <w:rPr>
          <w:rFonts w:cstheme="minorHAnsi"/>
          <w:color w:val="262626" w:themeColor="text1" w:themeTint="D9"/>
          <w:sz w:val="27"/>
          <w:szCs w:val="27"/>
          <w:lang w:val="el-GR"/>
        </w:rPr>
        <w:t>πρόσβαση</w:t>
      </w:r>
      <w:r>
        <w:rPr>
          <w:rFonts w:cstheme="minorHAnsi"/>
          <w:color w:val="262626" w:themeColor="text1" w:themeTint="D9"/>
          <w:sz w:val="27"/>
          <w:szCs w:val="27"/>
          <w:lang w:val="el-GR"/>
        </w:rPr>
        <w:t xml:space="preserve"> </w:t>
      </w:r>
      <w:r w:rsidRPr="00731DB4">
        <w:rPr>
          <w:rFonts w:cstheme="minorHAnsi"/>
          <w:color w:val="262626" w:themeColor="text1" w:themeTint="D9"/>
          <w:sz w:val="27"/>
          <w:szCs w:val="27"/>
          <w:lang w:val="el-GR"/>
        </w:rPr>
        <w:t xml:space="preserve">και </w:t>
      </w:r>
      <w:r w:rsidR="00DB473E">
        <w:rPr>
          <w:rFonts w:cstheme="minorHAnsi"/>
          <w:color w:val="262626" w:themeColor="text1" w:themeTint="D9"/>
          <w:sz w:val="27"/>
          <w:szCs w:val="27"/>
          <w:lang w:val="el-GR"/>
        </w:rPr>
        <w:t xml:space="preserve">την </w:t>
      </w:r>
      <w:r w:rsidRPr="00731DB4">
        <w:rPr>
          <w:rFonts w:cstheme="minorHAnsi"/>
          <w:color w:val="262626" w:themeColor="text1" w:themeTint="D9"/>
          <w:sz w:val="27"/>
          <w:szCs w:val="27"/>
          <w:lang w:val="el-GR"/>
        </w:rPr>
        <w:t>αξιοποίηση δεδομένων για Έρευνα, Καινοτομία και Ψηφιακό Μετασχηματισμό</w:t>
      </w:r>
    </w:p>
    <w:p w14:paraId="33910E05" w14:textId="3633B74E" w:rsidR="00731DB4" w:rsidRPr="00731DB4" w:rsidRDefault="00731DB4" w:rsidP="00731DB4">
      <w:pPr>
        <w:spacing w:before="80" w:after="80"/>
        <w:jc w:val="both"/>
        <w:rPr>
          <w:rFonts w:cstheme="minorHAnsi"/>
          <w:lang w:val="el-GR"/>
        </w:rPr>
      </w:pPr>
      <w:r w:rsidRPr="00731DB4">
        <w:rPr>
          <w:rFonts w:cstheme="minorHAnsi"/>
          <w:lang w:val="el-GR"/>
        </w:rPr>
        <w:t xml:space="preserve">Το Εθνικό Κέντρο Τεκμηρίωσης και Ηλεκτρονικού Περιεχομένου (ΕΚΤ) βραβεύτηκε για την πλατφόρμα στατιστικής πληροφόρησης DATAHub@EKT </w:t>
      </w:r>
      <w:r w:rsidR="00DB473E">
        <w:rPr>
          <w:rFonts w:cstheme="minorHAnsi"/>
          <w:lang w:val="el-GR"/>
        </w:rPr>
        <w:t xml:space="preserve">κατά </w:t>
      </w:r>
      <w:r w:rsidRPr="00731DB4">
        <w:rPr>
          <w:rFonts w:cstheme="minorHAnsi"/>
          <w:lang w:val="el-GR"/>
        </w:rPr>
        <w:t xml:space="preserve">την τελετή απονομής των Βραβείων Ψηφιακής Διακυβέρνησης, </w:t>
      </w:r>
      <w:r w:rsidR="00D85F65">
        <w:rPr>
          <w:rFonts w:cstheme="minorHAnsi"/>
          <w:lang w:val="el-GR"/>
        </w:rPr>
        <w:t xml:space="preserve">η οποία </w:t>
      </w:r>
      <w:r w:rsidRPr="00731DB4">
        <w:rPr>
          <w:rFonts w:cstheme="minorHAnsi"/>
          <w:lang w:val="el-GR"/>
        </w:rPr>
        <w:t>πραγματοποιήθηκε την Τρίτη 8 Σεπτεμβρίου 2026 στο Υπουργείο Ψηφιακής Διακυβέρνησης και Τεχνητής Νοημοσύνης.</w:t>
      </w:r>
    </w:p>
    <w:p w14:paraId="5ED3A4F0" w14:textId="6FED7224" w:rsidR="00731DB4" w:rsidRPr="00731DB4" w:rsidRDefault="00DB473E" w:rsidP="00731DB4">
      <w:pPr>
        <w:spacing w:before="80" w:after="80"/>
        <w:jc w:val="both"/>
        <w:rPr>
          <w:rFonts w:cstheme="minorHAnsi"/>
          <w:lang w:val="el-GR"/>
        </w:rPr>
      </w:pPr>
      <w:r w:rsidRPr="00DB473E">
        <w:rPr>
          <w:rFonts w:cstheme="minorHAnsi"/>
          <w:lang w:val="el-GR"/>
        </w:rPr>
        <w:t xml:space="preserve">Το DATAHub@EKT </w:t>
      </w:r>
      <w:r w:rsidR="00731DB4">
        <w:rPr>
          <w:rFonts w:cstheme="minorHAnsi"/>
          <w:lang w:val="el-GR"/>
        </w:rPr>
        <w:t>(</w:t>
      </w:r>
      <w:hyperlink r:id="rId11" w:history="1">
        <w:r w:rsidR="00731DB4" w:rsidRPr="00311F8A">
          <w:rPr>
            <w:rStyle w:val="Hyperlink"/>
            <w:rFonts w:cstheme="minorHAnsi"/>
            <w:lang w:val="el-GR"/>
          </w:rPr>
          <w:t>https://datahub.ekt.gr</w:t>
        </w:r>
      </w:hyperlink>
      <w:r w:rsidR="00731DB4" w:rsidRPr="00731DB4">
        <w:rPr>
          <w:rFonts w:cstheme="minorHAnsi"/>
          <w:lang w:val="el-GR"/>
        </w:rPr>
        <w:t>)</w:t>
      </w:r>
      <w:r w:rsidR="00731DB4">
        <w:rPr>
          <w:rFonts w:cstheme="minorHAnsi"/>
          <w:lang w:val="el-GR"/>
        </w:rPr>
        <w:t xml:space="preserve"> </w:t>
      </w:r>
      <w:r w:rsidR="00731DB4" w:rsidRPr="00731DB4">
        <w:rPr>
          <w:rFonts w:cstheme="minorHAnsi"/>
          <w:lang w:val="el-GR"/>
        </w:rPr>
        <w:t>έλαβε το πρώτο βραβείο στην κατηγορία «Καλύτερη Εφαρμοσμένη Ιδέα – Οίκοθεν για δράσεις ψηφιακού μετασχηματισμού του Υπουργείου Ψηφιακής Διακυβέρνησης και των εποπτευόμενων φορέων του»</w:t>
      </w:r>
      <w:r w:rsidR="00D63975">
        <w:rPr>
          <w:rFonts w:cstheme="minorHAnsi"/>
          <w:lang w:val="el-GR"/>
        </w:rPr>
        <w:t>. Η πλατφόρμα</w:t>
      </w:r>
      <w:r w:rsidR="00731DB4" w:rsidRPr="00731DB4">
        <w:rPr>
          <w:rFonts w:cstheme="minorHAnsi"/>
          <w:lang w:val="el-GR"/>
        </w:rPr>
        <w:t xml:space="preserve"> </w:t>
      </w:r>
      <w:r w:rsidR="00731DB4">
        <w:rPr>
          <w:rFonts w:cstheme="minorHAnsi"/>
          <w:lang w:val="el-GR"/>
        </w:rPr>
        <w:t xml:space="preserve">παρέχει διαδραστική πρόσβαση σε στατιστικά δεδομένα για </w:t>
      </w:r>
      <w:r w:rsidR="00731DB4" w:rsidRPr="00203212">
        <w:rPr>
          <w:rFonts w:cstheme="minorHAnsi"/>
          <w:lang w:val="el-GR"/>
        </w:rPr>
        <w:t>Έρευνα, Καινοτομία κα</w:t>
      </w:r>
      <w:r w:rsidR="00731DB4">
        <w:rPr>
          <w:rFonts w:cstheme="minorHAnsi"/>
          <w:lang w:val="el-GR"/>
        </w:rPr>
        <w:t xml:space="preserve">ι Ψηφιακό Μετασχηματισμό και </w:t>
      </w:r>
      <w:r w:rsidR="00731DB4" w:rsidRPr="00203212">
        <w:rPr>
          <w:rFonts w:cstheme="minorHAnsi"/>
          <w:lang w:val="el-GR"/>
        </w:rPr>
        <w:t>αποτελεί μ</w:t>
      </w:r>
      <w:r w:rsidR="00D85F65">
        <w:rPr>
          <w:rFonts w:cstheme="minorHAnsi"/>
          <w:lang w:val="el-GR"/>
        </w:rPr>
        <w:t>ι</w:t>
      </w:r>
      <w:r w:rsidR="00731DB4" w:rsidRPr="00203212">
        <w:rPr>
          <w:rFonts w:cstheme="minorHAnsi"/>
          <w:lang w:val="el-GR"/>
        </w:rPr>
        <w:t>α τεχνολογικά ώριμη και ολοκληρωμένη λύση για τη διαχείριση, ανάλυση και παροχή δημόσιων δεδομένων</w:t>
      </w:r>
      <w:r w:rsidR="00731DB4">
        <w:rPr>
          <w:rFonts w:cstheme="minorHAnsi"/>
          <w:lang w:val="el-GR"/>
        </w:rPr>
        <w:t>.</w:t>
      </w:r>
    </w:p>
    <w:p w14:paraId="23306E9A" w14:textId="19390B55" w:rsidR="00731DB4" w:rsidRDefault="00731DB4" w:rsidP="00731DB4">
      <w:pPr>
        <w:spacing w:before="80" w:after="80"/>
        <w:jc w:val="both"/>
        <w:rPr>
          <w:rFonts w:cstheme="minorHAnsi"/>
          <w:lang w:val="el-GR"/>
        </w:rPr>
      </w:pPr>
      <w:bookmarkStart w:id="0" w:name="_GoBack"/>
      <w:bookmarkEnd w:id="0"/>
      <w:r w:rsidRPr="00731DB4">
        <w:rPr>
          <w:rFonts w:cstheme="minorHAnsi"/>
          <w:lang w:val="el-GR"/>
        </w:rPr>
        <w:t xml:space="preserve">Το βραβείο, το οποίο απένειμε ο Υφυπουργός Παιδείας, Θρησκευμάτων και Αθλητισμού Νίκος Παπαϊωάννου, παρέλαβαν ο Διευθυντής του ΕΚΤ, Δρ Κυριάκος Τολιάς, η Πρόεδρος του Δ.Σ. του ΕΚΤ, </w:t>
      </w:r>
      <w:r w:rsidR="00D77208">
        <w:rPr>
          <w:rFonts w:cstheme="minorHAnsi"/>
          <w:lang w:val="el-GR"/>
        </w:rPr>
        <w:t xml:space="preserve">ομότιμη καθηγήτρια </w:t>
      </w:r>
      <w:r w:rsidRPr="00731DB4">
        <w:rPr>
          <w:rFonts w:cstheme="minorHAnsi"/>
          <w:lang w:val="el-GR"/>
        </w:rPr>
        <w:t xml:space="preserve">Ευγενία Μπεζιρτζόγλου και τα στελέχη του ΕΚΤ </w:t>
      </w:r>
      <w:r w:rsidR="00D77208">
        <w:rPr>
          <w:rFonts w:cstheme="minorHAnsi"/>
          <w:lang w:val="el-GR"/>
        </w:rPr>
        <w:t xml:space="preserve">Δρ </w:t>
      </w:r>
      <w:r w:rsidRPr="00731DB4">
        <w:rPr>
          <w:rFonts w:cstheme="minorHAnsi"/>
          <w:lang w:val="el-GR"/>
        </w:rPr>
        <w:t xml:space="preserve">Δημήτριος Στογιάννης και </w:t>
      </w:r>
      <w:r w:rsidR="00D77208">
        <w:rPr>
          <w:rFonts w:cstheme="minorHAnsi"/>
          <w:lang w:val="el-GR"/>
        </w:rPr>
        <w:t xml:space="preserve">Δρ </w:t>
      </w:r>
      <w:r w:rsidRPr="00731DB4">
        <w:rPr>
          <w:rFonts w:cstheme="minorHAnsi"/>
          <w:lang w:val="el-GR"/>
        </w:rPr>
        <w:t>Γρηγόρ</w:t>
      </w:r>
      <w:r w:rsidR="00D63975">
        <w:rPr>
          <w:rFonts w:cstheme="minorHAnsi"/>
          <w:lang w:val="el-GR"/>
        </w:rPr>
        <w:t>ιος</w:t>
      </w:r>
      <w:r w:rsidRPr="00731DB4">
        <w:rPr>
          <w:rFonts w:cstheme="minorHAnsi"/>
          <w:lang w:val="el-GR"/>
        </w:rPr>
        <w:t xml:space="preserve"> Παινέσης</w:t>
      </w:r>
      <w:r w:rsidR="00D63975">
        <w:rPr>
          <w:rFonts w:cstheme="minorHAnsi"/>
          <w:lang w:val="el-GR"/>
        </w:rPr>
        <w:t>.</w:t>
      </w:r>
      <w:r w:rsidRPr="00731DB4">
        <w:rPr>
          <w:rFonts w:cstheme="minorHAnsi"/>
          <w:lang w:val="el-GR"/>
        </w:rPr>
        <w:t xml:space="preserve"> </w:t>
      </w:r>
    </w:p>
    <w:p w14:paraId="61621D09" w14:textId="6D0A367B" w:rsidR="00731DB4" w:rsidRDefault="00E153B3" w:rsidP="00731DB4">
      <w:pPr>
        <w:spacing w:before="80" w:after="80"/>
        <w:jc w:val="both"/>
        <w:rPr>
          <w:rFonts w:cstheme="minorHAnsi"/>
          <w:lang w:val="el-GR"/>
        </w:rPr>
      </w:pPr>
      <w:r w:rsidRPr="00555959">
        <w:rPr>
          <w:rFonts w:cstheme="minorHAnsi"/>
          <w:i/>
          <w:lang w:val="el-GR"/>
        </w:rPr>
        <w:t xml:space="preserve"> </w:t>
      </w:r>
      <w:r w:rsidR="00731DB4" w:rsidRPr="00555959">
        <w:rPr>
          <w:rFonts w:cstheme="minorHAnsi"/>
          <w:i/>
          <w:lang w:val="el-GR"/>
        </w:rPr>
        <w:t>«Η βράβευση του DATAHub@EKT αποτελεί σημαντική αναγνώριση της συλλογικής δουλειάς και της τεχνογνωσίας των ανθρώπων του ΕΚΤ. Ως Εθνική Αρχή του Ελληνικού Στατιστικού Συστήματος, στόχος μας είναι να μετατρέπουμε αξιόπιστα δεδομένα σε χρήσιμη γνώση για τη λήψη αποφάσεων και τον σχεδιασμό δημόσιων πολιτικών. Με το DATAHub@EKT κάνουμε τη στατιστική πληροφορία πιο προσβάσιμη, κατανοητή και αξιοποιήσιμη για τη δημόσια διοίκηση, την ερευνητική κοινότητα, τις επιχειρήσεις και τους πολίτες. Η διάκριση αυτή μας ενθαρρύνει να συνεχίσουμε να επενδύουμε σε σύγχρονες υποδομές και υπηρεσίες δεδομένων που ενισχύουν την τεκμηρίωση, τη διαφάνεια και τον ψηφιακό μετασχηματισμό της χώρας»,</w:t>
      </w:r>
      <w:r w:rsidR="00731DB4" w:rsidRPr="00731DB4">
        <w:rPr>
          <w:rFonts w:cstheme="minorHAnsi"/>
          <w:lang w:val="el-GR"/>
        </w:rPr>
        <w:t xml:space="preserve"> δήλωσε ο Διευθυντής του ΕΚΤ, Δρ Κυριάκος Τολιάς.</w:t>
      </w:r>
    </w:p>
    <w:p w14:paraId="630A81A0" w14:textId="20D02AE4" w:rsidR="00E153B3" w:rsidRPr="00731DB4" w:rsidRDefault="00E153B3" w:rsidP="00731DB4">
      <w:pPr>
        <w:spacing w:before="80" w:after="80"/>
        <w:jc w:val="both"/>
        <w:rPr>
          <w:rFonts w:cstheme="minorHAnsi"/>
          <w:lang w:val="el-GR"/>
        </w:rPr>
      </w:pPr>
      <w:r w:rsidRPr="00E153B3">
        <w:rPr>
          <w:rFonts w:cstheme="minorHAnsi"/>
          <w:lang w:val="el-GR"/>
        </w:rPr>
        <w:t>Στην τρίτη διοργάνωση του θεσμού βραβεύθηκαν 30 δράσεις από διαφορετικούς τομείς της Δημόσιας Διοίκησης, αναδεικνύοντας τη συμβολή των στελεχών της στην ανάπτυξη ψηφιακών υπηρεσιών και εργαλείων που ανταποκρίνονται σε πραγματικές ανάγκες πολιτών, επιχειρήσεων και δημόσιων φορέων. Προλογίζοντας την εκδήλωση, ο Υπουργός Ψηφιακής Διακυβέρνησης και Τεχνητής Νοημοσύνης Δημήτρης Παπαστεργίου ευχαρίστησε τα στελέχη της δημόσιας διοίκησης που εργάζονται για την ψηφιακή μετάβαση. «Η Ελλάδα του gov.gr είναι μια τελείως διαφορετική Ελλάδα», τόνισε, επισημαίνοντας ότι, πέρα από την ταχύτητα και τη διαφάνεια, ο ψηφιακός μετασχηματισμός ενισχύει την εμπιστοσύνη ανάμεσα στον πολίτη και το κράτος.</w:t>
      </w:r>
    </w:p>
    <w:p w14:paraId="4A44D432" w14:textId="5941EC4A" w:rsidR="00DB473E" w:rsidRPr="00731DB4" w:rsidRDefault="00DB473E" w:rsidP="00731DB4">
      <w:pPr>
        <w:spacing w:before="80" w:after="80"/>
        <w:jc w:val="both"/>
        <w:rPr>
          <w:rFonts w:cstheme="minorHAnsi"/>
          <w:b/>
          <w:sz w:val="24"/>
          <w:lang w:val="el-GR"/>
        </w:rPr>
      </w:pPr>
      <w:r w:rsidRPr="00DB473E">
        <w:rPr>
          <w:rFonts w:cstheme="minorHAnsi"/>
          <w:b/>
          <w:sz w:val="24"/>
          <w:lang w:val="el-GR"/>
        </w:rPr>
        <w:t>Από τα δεδομένα στην τεκμηριωμένη λήψη αποφάσεων</w:t>
      </w:r>
    </w:p>
    <w:p w14:paraId="3B67D3E4" w14:textId="0241EE14" w:rsidR="00D85F65" w:rsidRDefault="00D85F65" w:rsidP="00731DB4">
      <w:pPr>
        <w:spacing w:before="80" w:after="80"/>
        <w:jc w:val="both"/>
        <w:rPr>
          <w:rFonts w:cstheme="minorHAnsi"/>
          <w:lang w:val="el-GR"/>
        </w:rPr>
      </w:pPr>
      <w:r w:rsidRPr="00D85F65">
        <w:rPr>
          <w:rFonts w:cstheme="minorHAnsi"/>
          <w:lang w:val="el-GR"/>
        </w:rPr>
        <w:t xml:space="preserve">Η πλατφόρμα DATAHub@EKT διευκολύνει την πρόσβαση, </w:t>
      </w:r>
      <w:r>
        <w:rPr>
          <w:rFonts w:cstheme="minorHAnsi"/>
          <w:lang w:val="el-GR"/>
        </w:rPr>
        <w:t xml:space="preserve">την </w:t>
      </w:r>
      <w:r w:rsidRPr="00D85F65">
        <w:rPr>
          <w:rFonts w:cstheme="minorHAnsi"/>
          <w:lang w:val="el-GR"/>
        </w:rPr>
        <w:t xml:space="preserve">κατανόηση και </w:t>
      </w:r>
      <w:r>
        <w:rPr>
          <w:rFonts w:cstheme="minorHAnsi"/>
          <w:lang w:val="el-GR"/>
        </w:rPr>
        <w:t xml:space="preserve">την </w:t>
      </w:r>
      <w:r w:rsidRPr="00D85F65">
        <w:rPr>
          <w:rFonts w:cstheme="minorHAnsi"/>
          <w:lang w:val="el-GR"/>
        </w:rPr>
        <w:t xml:space="preserve">αξιοποίηση των στατιστικών δεδομένων του ΕΚΤ, παρέχοντας ένα ενιαίο και διαδραστικό περιβάλλον για δεδομένα και δείκτες στους τομείς της Έρευνας, της Καινοτομίας και του Ψηφιακού Μετασχηματισμού. </w:t>
      </w:r>
    </w:p>
    <w:p w14:paraId="4760B51A" w14:textId="0B42919B" w:rsidR="00CC1365" w:rsidRDefault="00D85F65" w:rsidP="00CC1365">
      <w:pPr>
        <w:spacing w:before="80" w:after="80"/>
        <w:jc w:val="both"/>
        <w:rPr>
          <w:rFonts w:cstheme="minorHAnsi"/>
          <w:lang w:val="el-GR"/>
        </w:rPr>
      </w:pPr>
      <w:r>
        <w:rPr>
          <w:rFonts w:cstheme="minorHAnsi"/>
          <w:lang w:val="el-GR"/>
        </w:rPr>
        <w:t>Το</w:t>
      </w:r>
      <w:r w:rsidR="00CC1365">
        <w:rPr>
          <w:rFonts w:cstheme="minorHAnsi"/>
          <w:lang w:val="el-GR"/>
        </w:rPr>
        <w:t xml:space="preserve"> </w:t>
      </w:r>
      <w:r w:rsidR="00CC1365">
        <w:rPr>
          <w:rFonts w:cstheme="minorHAnsi"/>
        </w:rPr>
        <w:t>DATAHub</w:t>
      </w:r>
      <w:r w:rsidR="00CC1365" w:rsidRPr="003F4833">
        <w:rPr>
          <w:rFonts w:cstheme="minorHAnsi"/>
          <w:lang w:val="el-GR"/>
        </w:rPr>
        <w:t>@</w:t>
      </w:r>
      <w:r w:rsidR="00CC1365">
        <w:rPr>
          <w:rFonts w:cstheme="minorHAnsi"/>
        </w:rPr>
        <w:t>EKT</w:t>
      </w:r>
      <w:r w:rsidR="00CC1365" w:rsidRPr="003F4833">
        <w:rPr>
          <w:rFonts w:cstheme="minorHAnsi"/>
          <w:lang w:val="el-GR"/>
        </w:rPr>
        <w:t xml:space="preserve"> βασίζεται στα δεδομένα των Ευρωπαϊκών και Εθνικών Στατιστικών που παράγει το ΕΚΤ </w:t>
      </w:r>
      <w:r w:rsidR="00CC1365">
        <w:rPr>
          <w:rFonts w:cstheme="minorHAnsi"/>
          <w:lang w:val="el-GR"/>
        </w:rPr>
        <w:t xml:space="preserve">και περιλαμβάνει τις εξής θεματικές ενότητες: </w:t>
      </w:r>
      <w:r w:rsidR="00CC1365" w:rsidRPr="003F4833">
        <w:rPr>
          <w:rFonts w:cstheme="minorHAnsi"/>
          <w:lang w:val="el-GR"/>
        </w:rPr>
        <w:t>Ευρωπαϊκές Στατιστικές</w:t>
      </w:r>
      <w:r>
        <w:rPr>
          <w:rFonts w:cstheme="minorHAnsi"/>
          <w:lang w:val="el-GR"/>
        </w:rPr>
        <w:t xml:space="preserve"> για την</w:t>
      </w:r>
      <w:r w:rsidR="00CC1365" w:rsidRPr="003F4833">
        <w:rPr>
          <w:rFonts w:cstheme="minorHAnsi"/>
          <w:lang w:val="el-GR"/>
        </w:rPr>
        <w:t xml:space="preserve"> Καινοτομία </w:t>
      </w:r>
      <w:r w:rsidR="00CC1365" w:rsidRPr="003F4833">
        <w:rPr>
          <w:rFonts w:cstheme="minorHAnsi"/>
          <w:lang w:val="el-GR"/>
        </w:rPr>
        <w:lastRenderedPageBreak/>
        <w:t xml:space="preserve">Επιχειρήσεων, </w:t>
      </w:r>
      <w:r>
        <w:rPr>
          <w:rFonts w:cstheme="minorHAnsi"/>
          <w:lang w:val="el-GR"/>
        </w:rPr>
        <w:t xml:space="preserve">την </w:t>
      </w:r>
      <w:r w:rsidR="00CC1365" w:rsidRPr="003F4833">
        <w:rPr>
          <w:rFonts w:cstheme="minorHAnsi"/>
          <w:lang w:val="el-GR"/>
        </w:rPr>
        <w:t>Έρευνα και Ανάπτυξη</w:t>
      </w:r>
      <w:r>
        <w:rPr>
          <w:rFonts w:cstheme="minorHAnsi"/>
          <w:lang w:val="el-GR"/>
        </w:rPr>
        <w:t xml:space="preserve"> και τις</w:t>
      </w:r>
      <w:r w:rsidR="00CC1365" w:rsidRPr="003F4833">
        <w:rPr>
          <w:rFonts w:cstheme="minorHAnsi"/>
          <w:lang w:val="el-GR"/>
        </w:rPr>
        <w:t xml:space="preserve"> Κρατικές Πιστώσεις για Ε&amp;Α</w:t>
      </w:r>
      <w:r w:rsidR="00CC1365">
        <w:rPr>
          <w:rFonts w:cstheme="minorHAnsi"/>
          <w:lang w:val="el-GR"/>
        </w:rPr>
        <w:t xml:space="preserve">, </w:t>
      </w:r>
      <w:r>
        <w:rPr>
          <w:rFonts w:cstheme="minorHAnsi"/>
          <w:lang w:val="el-GR"/>
        </w:rPr>
        <w:t xml:space="preserve">καθώς και </w:t>
      </w:r>
      <w:r w:rsidR="00CC1365" w:rsidRPr="003F4833">
        <w:rPr>
          <w:rFonts w:cstheme="minorHAnsi"/>
          <w:lang w:val="el-GR"/>
        </w:rPr>
        <w:t>Εθνικές Στατιστικές</w:t>
      </w:r>
      <w:r>
        <w:rPr>
          <w:rFonts w:cstheme="minorHAnsi"/>
          <w:lang w:val="el-GR"/>
        </w:rPr>
        <w:t xml:space="preserve"> για τον</w:t>
      </w:r>
      <w:r w:rsidR="00CC1365" w:rsidRPr="003F4833">
        <w:rPr>
          <w:rFonts w:cstheme="minorHAnsi"/>
          <w:lang w:val="el-GR"/>
        </w:rPr>
        <w:t xml:space="preserve"> Ψηφιακό Μετασχηματισμό, </w:t>
      </w:r>
      <w:r>
        <w:rPr>
          <w:rFonts w:cstheme="minorHAnsi"/>
          <w:lang w:val="el-GR"/>
        </w:rPr>
        <w:t xml:space="preserve">τους </w:t>
      </w:r>
      <w:r w:rsidR="00CC1365" w:rsidRPr="003F4833">
        <w:rPr>
          <w:rFonts w:cstheme="minorHAnsi"/>
          <w:lang w:val="el-GR"/>
        </w:rPr>
        <w:t>Περιφερειακ</w:t>
      </w:r>
      <w:r>
        <w:rPr>
          <w:rFonts w:cstheme="minorHAnsi"/>
          <w:lang w:val="el-GR"/>
        </w:rPr>
        <w:t>ούς Δείκτες, τις Ε</w:t>
      </w:r>
      <w:r w:rsidR="00CC1365" w:rsidRPr="003F4833">
        <w:rPr>
          <w:rFonts w:cstheme="minorHAnsi"/>
          <w:lang w:val="el-GR"/>
        </w:rPr>
        <w:t xml:space="preserve">πιστημονικές Δημοσιεύσεις, </w:t>
      </w:r>
      <w:r>
        <w:rPr>
          <w:rFonts w:cstheme="minorHAnsi"/>
          <w:lang w:val="el-GR"/>
        </w:rPr>
        <w:t xml:space="preserve">τους </w:t>
      </w:r>
      <w:r w:rsidR="00CC1365" w:rsidRPr="003F4833">
        <w:rPr>
          <w:rFonts w:cstheme="minorHAnsi"/>
          <w:lang w:val="el-GR"/>
        </w:rPr>
        <w:t xml:space="preserve">Διδάκτορες, </w:t>
      </w:r>
      <w:r>
        <w:rPr>
          <w:rFonts w:cstheme="minorHAnsi"/>
          <w:lang w:val="el-GR"/>
        </w:rPr>
        <w:t xml:space="preserve">τις </w:t>
      </w:r>
      <w:r w:rsidR="00CC1365" w:rsidRPr="003F4833">
        <w:rPr>
          <w:rFonts w:cstheme="minorHAnsi"/>
          <w:lang w:val="el-GR"/>
        </w:rPr>
        <w:t>Γ</w:t>
      </w:r>
      <w:r>
        <w:rPr>
          <w:rFonts w:cstheme="minorHAnsi"/>
          <w:lang w:val="el-GR"/>
        </w:rPr>
        <w:t xml:space="preserve">υναίκες στην Ε&amp;Α και την </w:t>
      </w:r>
      <w:r w:rsidR="00CC1365" w:rsidRPr="003F4833">
        <w:rPr>
          <w:rFonts w:cstheme="minorHAnsi"/>
          <w:lang w:val="el-GR"/>
        </w:rPr>
        <w:t>Ερευνητική Δραστηριότητα</w:t>
      </w:r>
      <w:r w:rsidR="00CC1365">
        <w:rPr>
          <w:rFonts w:cstheme="minorHAnsi"/>
          <w:lang w:val="el-GR"/>
        </w:rPr>
        <w:t>.</w:t>
      </w:r>
    </w:p>
    <w:p w14:paraId="5580F9F8" w14:textId="61A60C7D" w:rsidR="00731DB4" w:rsidRPr="00731DB4" w:rsidRDefault="00731DB4" w:rsidP="00731DB4">
      <w:pPr>
        <w:spacing w:before="80" w:after="80"/>
        <w:jc w:val="both"/>
        <w:rPr>
          <w:rFonts w:cstheme="minorHAnsi"/>
          <w:lang w:val="el-GR"/>
        </w:rPr>
      </w:pPr>
      <w:r w:rsidRPr="00731DB4">
        <w:rPr>
          <w:rFonts w:cstheme="minorHAnsi"/>
          <w:lang w:val="el-GR"/>
        </w:rPr>
        <w:t xml:space="preserve">Η πλατφόρμα προσφέρει εργαλεία αναζήτησης, φιλτραρίσματος, σύγκρισης και διαχρονικής παρακολούθησης δεικτών, καθώς και διαδραστικά γραφήματα, χάρτες και infographics που διευκολύνουν την κατανόηση σύνθετων δεδομένων. </w:t>
      </w:r>
      <w:r w:rsidR="00656226">
        <w:rPr>
          <w:rFonts w:cstheme="minorHAnsi"/>
          <w:lang w:val="el-GR"/>
        </w:rPr>
        <w:t>Επίσης</w:t>
      </w:r>
      <w:r w:rsidRPr="00731DB4">
        <w:rPr>
          <w:rFonts w:cstheme="minorHAnsi"/>
          <w:lang w:val="el-GR"/>
        </w:rPr>
        <w:t>, παρέχει δυνατότητα λήψης δεδομένων σε ανοικτή μορφή για περαιτέρω επεξεργασία και ανάλυση.</w:t>
      </w:r>
    </w:p>
    <w:p w14:paraId="4B7A8AF5" w14:textId="2696C981" w:rsidR="00731DB4" w:rsidRDefault="00731DB4" w:rsidP="00203212">
      <w:pPr>
        <w:spacing w:before="80" w:after="80"/>
        <w:jc w:val="both"/>
        <w:rPr>
          <w:rFonts w:cstheme="minorHAnsi"/>
          <w:lang w:val="el-GR"/>
        </w:rPr>
      </w:pPr>
      <w:r w:rsidRPr="00731DB4">
        <w:rPr>
          <w:rFonts w:cstheme="minorHAnsi"/>
          <w:lang w:val="el-GR"/>
        </w:rPr>
        <w:t>Το DATAHub@EKT απευθύνεται σε φορείς της δημόσιας διοίκησης, την ερευνητική και ακαδημαϊκή κοινότητα, επιχειρήσεις, δημοσιογράφους και την κοινωνία των πολιτών. Μέσα από την ανοικτή και εύχρηστη πρόσβαση στη στατιστική πληροφορία, υποστηρίζει τον σχεδιασμό, την παρακολούθηση και την αξιολόγηση δημόσιων πολιτικών, την έρευνα και τη συγκριτική ανάλυση, ενώ ενισχύει τη διαφάνεια και την τεκμηριωμένη λήψη αποφάσεων.</w:t>
      </w:r>
      <w:r w:rsidR="00656226">
        <w:rPr>
          <w:rFonts w:cstheme="minorHAnsi"/>
          <w:lang w:val="el-GR"/>
        </w:rPr>
        <w:t xml:space="preserve"> </w:t>
      </w:r>
      <w:r w:rsidR="00CC1365" w:rsidRPr="00203212">
        <w:rPr>
          <w:rFonts w:cstheme="minorHAnsi"/>
          <w:lang w:val="el-GR"/>
        </w:rPr>
        <w:t xml:space="preserve">Παράλληλα, η πλατφόρμα διευκολύνει τη συγκριτική ανάλυση με διεθνή δεδομένα, προσφέροντας ολοκληρωμένη εικόνα για τη θέση της Ελλάδας στο ευρωπαϊκό και </w:t>
      </w:r>
      <w:r w:rsidR="00D85F65">
        <w:rPr>
          <w:rFonts w:cstheme="minorHAnsi"/>
          <w:lang w:val="el-GR"/>
        </w:rPr>
        <w:t>διεθνές πλαίσιο</w:t>
      </w:r>
      <w:r w:rsidR="00CC1365">
        <w:rPr>
          <w:rFonts w:cstheme="minorHAnsi"/>
          <w:lang w:val="el-GR"/>
        </w:rPr>
        <w:t>.</w:t>
      </w:r>
    </w:p>
    <w:p w14:paraId="419E29E5" w14:textId="77777777" w:rsidR="00656226" w:rsidRPr="00DB473E" w:rsidRDefault="00656226" w:rsidP="00656226">
      <w:pPr>
        <w:spacing w:before="80" w:after="80"/>
        <w:jc w:val="both"/>
        <w:rPr>
          <w:rFonts w:cstheme="minorHAnsi"/>
          <w:b/>
          <w:sz w:val="24"/>
          <w:lang w:val="el-GR"/>
        </w:rPr>
      </w:pPr>
      <w:r w:rsidRPr="00DB473E">
        <w:rPr>
          <w:rFonts w:cstheme="minorHAnsi"/>
          <w:b/>
          <w:sz w:val="24"/>
          <w:lang w:val="el-GR"/>
        </w:rPr>
        <w:t>Τα Βραβεία Ψηφιακής Διακυβέρνησης</w:t>
      </w:r>
    </w:p>
    <w:p w14:paraId="398C8506" w14:textId="5D282043" w:rsidR="00D85F65" w:rsidRPr="00D85F65" w:rsidRDefault="00D85F65" w:rsidP="00D85F65">
      <w:pPr>
        <w:spacing w:before="80" w:after="80"/>
        <w:jc w:val="both"/>
        <w:rPr>
          <w:rFonts w:cstheme="minorHAnsi"/>
          <w:lang w:val="el-GR"/>
        </w:rPr>
      </w:pPr>
      <w:r w:rsidRPr="00D85F65">
        <w:rPr>
          <w:rFonts w:cstheme="minorHAnsi"/>
          <w:lang w:val="el-GR"/>
        </w:rPr>
        <w:t xml:space="preserve">Τα Βραβεία Ψηφιακής Διακυβέρνησης </w:t>
      </w:r>
      <w:r w:rsidR="00E153B3">
        <w:rPr>
          <w:rFonts w:cstheme="minorHAnsi"/>
          <w:lang w:val="el-GR"/>
        </w:rPr>
        <w:t>(</w:t>
      </w:r>
      <w:hyperlink r:id="rId12" w:history="1">
        <w:r w:rsidR="00E153B3" w:rsidRPr="00311F8A">
          <w:rPr>
            <w:rStyle w:val="Hyperlink"/>
            <w:rFonts w:cstheme="minorHAnsi"/>
            <w:lang w:val="el-GR"/>
          </w:rPr>
          <w:t>https://digitalawards.gov.gr</w:t>
        </w:r>
      </w:hyperlink>
      <w:r w:rsidR="00E153B3">
        <w:rPr>
          <w:rFonts w:cstheme="minorHAnsi"/>
          <w:lang w:val="el-GR"/>
        </w:rPr>
        <w:t xml:space="preserve">) </w:t>
      </w:r>
      <w:r w:rsidRPr="00D85F65">
        <w:rPr>
          <w:rFonts w:cstheme="minorHAnsi"/>
          <w:lang w:val="el-GR"/>
        </w:rPr>
        <w:t>διοργανώνονται από τη Γενική Γραμματεία Πληροφοριακών Συστημάτων και Ψηφιακής Διακυβέρνησης του Υπουργείου Ψηφιακής Διακυβέρνησης και Τεχνητής Νοημοσύνης και αναδεικνύουν στελέχη και ομάδες του δημόσιου τομέα που σχεδιάζουν και υλοποιούν καινοτόμες ψηφιακές εφαρμογές και λύσεις. Τα βραβεία αφορούν εφαρμοσμένες και νέες ιδέες σε διαφορετικούς τομείς δημόσιας πολιτικής.</w:t>
      </w:r>
    </w:p>
    <w:p w14:paraId="4D826890" w14:textId="77777777" w:rsidR="00D85F65" w:rsidRDefault="00D85F65" w:rsidP="00D85F65">
      <w:pPr>
        <w:spacing w:before="80" w:after="80"/>
        <w:jc w:val="both"/>
        <w:rPr>
          <w:rFonts w:cstheme="minorHAnsi"/>
          <w:lang w:val="el-GR"/>
        </w:rPr>
      </w:pPr>
      <w:r w:rsidRPr="00D85F65">
        <w:rPr>
          <w:rFonts w:cstheme="minorHAnsi"/>
          <w:lang w:val="el-GR"/>
        </w:rPr>
        <w:t>Στόχος του θεσμού είναι να αναδεικνύει πρωτοβουλίες που αξιοποιούν την τεχνολογία για την ψηφιοποίηση και απλούστευση διοικητικών διαδικασιών, την αποτελεσματικότερη λειτουργία της Δημόσιας Διοίκησης και τη βελτίωση των υπηρεσιών προς πολίτες και επιχειρήσεις. Παράλληλα, αναγνωρίζει τη συμβολή των στελεχών του Δημοσίου που αναπτύσσουν και εφαρμόζουν στην πράξη νέες λύσεις, ενισχύοντας την καινοτομία και τη συνεργασία μεταξύ δημόσιων φορέων.</w:t>
      </w:r>
    </w:p>
    <w:p w14:paraId="75DEBDA6" w14:textId="77777777" w:rsidR="00647A14" w:rsidRDefault="00647A14" w:rsidP="009D0EF3">
      <w:pPr>
        <w:spacing w:before="170"/>
        <w:rPr>
          <w:rFonts w:cstheme="minorHAnsi"/>
          <w:b/>
          <w:color w:val="262626" w:themeColor="text1" w:themeTint="D9"/>
          <w:sz w:val="24"/>
          <w:lang w:val="el-GR"/>
        </w:rPr>
      </w:pPr>
    </w:p>
    <w:p w14:paraId="34B56751" w14:textId="44CFE05A" w:rsidR="00DD7030" w:rsidRDefault="00DB473E" w:rsidP="009D0EF3">
      <w:pPr>
        <w:spacing w:before="170"/>
        <w:rPr>
          <w:rStyle w:val="Hyperlink"/>
          <w:rFonts w:cstheme="minorHAnsi"/>
          <w:lang w:val="el-GR"/>
        </w:rPr>
      </w:pPr>
      <w:r>
        <w:rPr>
          <w:rFonts w:cstheme="minorHAnsi"/>
          <w:b/>
          <w:color w:val="262626" w:themeColor="text1" w:themeTint="D9"/>
          <w:sz w:val="24"/>
          <w:lang w:val="el-GR"/>
        </w:rPr>
        <w:t>Μ</w:t>
      </w:r>
      <w:r w:rsidR="000A53EE">
        <w:rPr>
          <w:rFonts w:cstheme="minorHAnsi"/>
          <w:b/>
          <w:color w:val="262626" w:themeColor="text1" w:themeTint="D9"/>
          <w:sz w:val="24"/>
          <w:lang w:val="el-GR"/>
        </w:rPr>
        <w:t>άθετε περισσότερα</w:t>
      </w:r>
      <w:r w:rsidR="0013453F" w:rsidRPr="006D7DAE">
        <w:rPr>
          <w:rFonts w:cstheme="minorHAnsi"/>
          <w:b/>
          <w:color w:val="262626" w:themeColor="text1" w:themeTint="D9"/>
          <w:sz w:val="24"/>
          <w:lang w:val="el-GR"/>
        </w:rPr>
        <w:t xml:space="preserve"> </w:t>
      </w:r>
      <w:r w:rsidR="0013453F" w:rsidRPr="006D7DAE">
        <w:rPr>
          <w:rFonts w:cstheme="minorHAnsi"/>
          <w:sz w:val="16"/>
          <w:szCs w:val="16"/>
          <w:lang w:val="el-GR"/>
        </w:rPr>
        <w:br/>
      </w:r>
      <w:r w:rsidR="00EF45C9">
        <w:rPr>
          <w:rFonts w:cstheme="minorHAnsi"/>
        </w:rPr>
        <w:t>DATAHub</w:t>
      </w:r>
      <w:r w:rsidR="00EF45C9" w:rsidRPr="00EF45C9">
        <w:rPr>
          <w:rFonts w:cstheme="minorHAnsi"/>
          <w:lang w:val="el-GR"/>
        </w:rPr>
        <w:t>@</w:t>
      </w:r>
      <w:r w:rsidR="00EF45C9">
        <w:rPr>
          <w:rFonts w:cstheme="minorHAnsi"/>
        </w:rPr>
        <w:t>EKT</w:t>
      </w:r>
      <w:r w:rsidR="00EF45C9" w:rsidRPr="00EF45C9">
        <w:rPr>
          <w:rFonts w:cstheme="minorHAnsi"/>
          <w:lang w:val="el-GR"/>
        </w:rPr>
        <w:t xml:space="preserve"> </w:t>
      </w:r>
      <w:r w:rsidR="00113DF5" w:rsidRPr="00113DF5">
        <w:rPr>
          <w:rFonts w:cstheme="minorHAnsi"/>
          <w:lang w:val="el-GR"/>
        </w:rPr>
        <w:t>-</w:t>
      </w:r>
      <w:r w:rsidR="00EF45C9" w:rsidRPr="00EF45C9">
        <w:rPr>
          <w:rFonts w:cstheme="minorHAnsi"/>
          <w:lang w:val="el-GR"/>
        </w:rPr>
        <w:t xml:space="preserve"> </w:t>
      </w:r>
      <w:r w:rsidR="00EF45C9">
        <w:rPr>
          <w:rFonts w:cstheme="minorHAnsi"/>
          <w:lang w:val="el-GR"/>
        </w:rPr>
        <w:t>Υπηρεσίες δεδομένων για στατιστικές ΕΚΤ</w:t>
      </w:r>
      <w:r w:rsidR="00DD7030" w:rsidRPr="00DD7030">
        <w:rPr>
          <w:rFonts w:cstheme="minorHAnsi"/>
          <w:lang w:val="el-GR"/>
        </w:rPr>
        <w:t xml:space="preserve"> </w:t>
      </w:r>
      <w:r w:rsidR="00DE2C6A">
        <w:rPr>
          <w:rFonts w:cstheme="minorHAnsi"/>
          <w:lang w:val="el-GR"/>
        </w:rPr>
        <w:br/>
      </w:r>
      <w:hyperlink r:id="rId13" w:history="1">
        <w:r w:rsidR="00DD7030" w:rsidRPr="006525FB">
          <w:rPr>
            <w:rStyle w:val="Hyperlink"/>
            <w:rFonts w:cstheme="minorHAnsi"/>
            <w:lang w:val="el-GR"/>
          </w:rPr>
          <w:t>https://datahub.ekt.gr/</w:t>
        </w:r>
      </w:hyperlink>
    </w:p>
    <w:p w14:paraId="34B56752" w14:textId="77777777" w:rsidR="003F4833" w:rsidRDefault="003F4833" w:rsidP="009D0EF3">
      <w:pPr>
        <w:spacing w:before="170"/>
        <w:rPr>
          <w:rFonts w:cstheme="minorHAnsi"/>
          <w:lang w:val="el-GR"/>
        </w:rPr>
      </w:pPr>
      <w:r>
        <w:rPr>
          <w:rFonts w:cstheme="minorHAnsi"/>
          <w:lang w:val="el-GR"/>
        </w:rPr>
        <w:t xml:space="preserve">Βραβεία Ψηφιακής Διακυβέρνησης </w:t>
      </w:r>
      <w:r>
        <w:rPr>
          <w:rFonts w:cstheme="minorHAnsi"/>
          <w:lang w:val="el-GR"/>
        </w:rPr>
        <w:br/>
      </w:r>
      <w:hyperlink r:id="rId14" w:history="1">
        <w:r w:rsidRPr="00486D05">
          <w:rPr>
            <w:rStyle w:val="Hyperlink"/>
            <w:rFonts w:cstheme="minorHAnsi"/>
            <w:lang w:val="el-GR"/>
          </w:rPr>
          <w:t>https://digitalawards.gov.gr/</w:t>
        </w:r>
      </w:hyperlink>
      <w:r w:rsidRPr="003F4833">
        <w:rPr>
          <w:rFonts w:cstheme="minorHAnsi"/>
          <w:lang w:val="el-GR"/>
        </w:rPr>
        <w:t xml:space="preserve">  </w:t>
      </w:r>
    </w:p>
    <w:p w14:paraId="6E9E1A82" w14:textId="77777777" w:rsidR="002A7A15" w:rsidRPr="002A7A15" w:rsidRDefault="00EF45C9" w:rsidP="009D0EF3">
      <w:pPr>
        <w:spacing w:before="170"/>
        <w:rPr>
          <w:rStyle w:val="Hyperlink"/>
          <w:rFonts w:cstheme="minorHAnsi"/>
          <w:lang w:val="el-GR"/>
        </w:rPr>
      </w:pPr>
      <w:r>
        <w:rPr>
          <w:rFonts w:cstheme="minorHAnsi"/>
        </w:rPr>
        <w:t>metricsEKT</w:t>
      </w:r>
      <w:r w:rsidRPr="00EF45C9">
        <w:rPr>
          <w:rFonts w:cstheme="minorHAnsi"/>
          <w:lang w:val="el-GR"/>
        </w:rPr>
        <w:t xml:space="preserve"> – </w:t>
      </w:r>
      <w:r>
        <w:rPr>
          <w:rFonts w:cstheme="minorHAnsi"/>
          <w:lang w:val="el-GR"/>
        </w:rPr>
        <w:t>Δείκτες &amp; Στατιστικές για Έρευνα, Ανάπτυξη, Καινοτομία</w:t>
      </w:r>
      <w:r>
        <w:rPr>
          <w:rFonts w:cstheme="minorHAnsi"/>
          <w:lang w:val="el-GR"/>
        </w:rPr>
        <w:br/>
      </w:r>
      <w:hyperlink r:id="rId15" w:history="1">
        <w:r w:rsidRPr="00BF1195">
          <w:rPr>
            <w:rStyle w:val="Hyperlink"/>
            <w:rFonts w:cstheme="minorHAnsi"/>
          </w:rPr>
          <w:t>https</w:t>
        </w:r>
        <w:r w:rsidRPr="00EF45C9">
          <w:rPr>
            <w:rStyle w:val="Hyperlink"/>
            <w:rFonts w:cstheme="minorHAnsi"/>
            <w:lang w:val="el-GR"/>
          </w:rPr>
          <w:t>://</w:t>
        </w:r>
        <w:r w:rsidRPr="00BF1195">
          <w:rPr>
            <w:rStyle w:val="Hyperlink"/>
            <w:rFonts w:cstheme="minorHAnsi"/>
          </w:rPr>
          <w:t>metrics</w:t>
        </w:r>
        <w:r w:rsidRPr="00EF45C9">
          <w:rPr>
            <w:rStyle w:val="Hyperlink"/>
            <w:rFonts w:cstheme="minorHAnsi"/>
            <w:lang w:val="el-GR"/>
          </w:rPr>
          <w:t>.</w:t>
        </w:r>
        <w:r w:rsidRPr="00BF1195">
          <w:rPr>
            <w:rStyle w:val="Hyperlink"/>
            <w:rFonts w:cstheme="minorHAnsi"/>
          </w:rPr>
          <w:t>ekt</w:t>
        </w:r>
        <w:r w:rsidRPr="00EF45C9">
          <w:rPr>
            <w:rStyle w:val="Hyperlink"/>
            <w:rFonts w:cstheme="minorHAnsi"/>
            <w:lang w:val="el-GR"/>
          </w:rPr>
          <w:t>.</w:t>
        </w:r>
        <w:r w:rsidRPr="00BF1195">
          <w:rPr>
            <w:rStyle w:val="Hyperlink"/>
            <w:rFonts w:cstheme="minorHAnsi"/>
          </w:rPr>
          <w:t>gr</w:t>
        </w:r>
      </w:hyperlink>
    </w:p>
    <w:p w14:paraId="34B56753" w14:textId="242305B1" w:rsidR="00EF45C9" w:rsidRPr="00EF45C9" w:rsidRDefault="00EF45C9" w:rsidP="009D0EF3">
      <w:pPr>
        <w:spacing w:before="170"/>
        <w:rPr>
          <w:rFonts w:cstheme="minorHAnsi"/>
          <w:lang w:val="el-GR"/>
        </w:rPr>
      </w:pPr>
      <w:r w:rsidRPr="00EF45C9">
        <w:rPr>
          <w:rFonts w:cstheme="minorHAnsi"/>
          <w:lang w:val="el-GR"/>
        </w:rPr>
        <w:t xml:space="preserve"> </w:t>
      </w:r>
    </w:p>
    <w:p w14:paraId="34B56754" w14:textId="77777777" w:rsidR="00DE2C6A" w:rsidRPr="006D7DAE" w:rsidRDefault="00DE2C6A" w:rsidP="00DE2C6A">
      <w:pPr>
        <w:spacing w:before="170"/>
        <w:rPr>
          <w:rFonts w:eastAsia="Batang" w:cstheme="minorHAnsi"/>
          <w:color w:val="0563C1" w:themeColor="hyperlink"/>
          <w:u w:val="single"/>
          <w:lang w:val="el-GR" w:eastAsia="el-GR"/>
        </w:rPr>
      </w:pPr>
      <w:r w:rsidRPr="006D7DAE">
        <w:rPr>
          <w:rFonts w:cstheme="minorHAnsi"/>
          <w:b/>
          <w:color w:val="262626" w:themeColor="text1" w:themeTint="D9"/>
          <w:sz w:val="24"/>
          <w:lang w:val="el-GR"/>
        </w:rPr>
        <w:t>Επικοινωνία για δημοσιογράφους</w:t>
      </w:r>
      <w:r w:rsidRPr="006D7DAE">
        <w:rPr>
          <w:rFonts w:cstheme="minorHAnsi"/>
          <w:b/>
          <w:color w:val="262626" w:themeColor="text1" w:themeTint="D9"/>
          <w:sz w:val="24"/>
          <w:lang w:val="el-GR"/>
        </w:rPr>
        <w:br/>
      </w:r>
      <w:r w:rsidRPr="006D7DAE">
        <w:rPr>
          <w:rFonts w:cstheme="minorHAnsi"/>
          <w:color w:val="262626" w:themeColor="text1" w:themeTint="D9"/>
          <w:sz w:val="24"/>
          <w:lang w:val="el-GR"/>
        </w:rPr>
        <w:t>Εθνικό Κέντρο Τεκμηρίωσης και Ηλεκτρονικού Περιεχομένου (ΕΚΤ)</w:t>
      </w:r>
      <w:r w:rsidRPr="006D7DAE">
        <w:rPr>
          <w:rFonts w:cstheme="minorHAnsi"/>
          <w:color w:val="262626" w:themeColor="text1" w:themeTint="D9"/>
          <w:sz w:val="24"/>
          <w:lang w:val="el-GR"/>
        </w:rPr>
        <w:br/>
      </w:r>
      <w:r w:rsidR="00203212">
        <w:rPr>
          <w:rFonts w:cstheme="minorHAnsi"/>
          <w:color w:val="262626" w:themeColor="text1" w:themeTint="D9"/>
          <w:sz w:val="24"/>
          <w:lang w:val="el-GR"/>
        </w:rPr>
        <w:t>Τμήμα Επικοινωνίας και Δημοσίων Σχέσεων</w:t>
      </w:r>
      <w:r w:rsidRPr="006D7DAE">
        <w:rPr>
          <w:rFonts w:cstheme="minorHAnsi"/>
          <w:color w:val="262626" w:themeColor="text1" w:themeTint="D9"/>
          <w:sz w:val="24"/>
          <w:lang w:val="el-GR"/>
        </w:rPr>
        <w:t xml:space="preserve"> | Τ: 210 220 4941, </w:t>
      </w:r>
      <w:r w:rsidRPr="006D7DAE">
        <w:rPr>
          <w:rFonts w:cstheme="minorHAnsi"/>
          <w:color w:val="262626" w:themeColor="text1" w:themeTint="D9"/>
          <w:sz w:val="24"/>
        </w:rPr>
        <w:t>E</w:t>
      </w:r>
      <w:r w:rsidRPr="006D7DAE">
        <w:rPr>
          <w:rFonts w:cstheme="minorHAnsi"/>
          <w:color w:val="262626" w:themeColor="text1" w:themeTint="D9"/>
          <w:sz w:val="24"/>
          <w:lang w:val="el-GR"/>
        </w:rPr>
        <w:t>:</w:t>
      </w:r>
      <w:r w:rsidRPr="006D7DAE">
        <w:rPr>
          <w:rFonts w:eastAsia="Batang" w:cstheme="minorHAnsi"/>
          <w:lang w:val="el-GR" w:eastAsia="el-GR"/>
        </w:rPr>
        <w:t xml:space="preserve"> </w:t>
      </w:r>
      <w:hyperlink r:id="rId16" w:history="1">
        <w:r w:rsidR="00203212" w:rsidRPr="00486D05">
          <w:rPr>
            <w:rStyle w:val="Hyperlink"/>
            <w:rFonts w:eastAsia="Batang" w:cstheme="minorHAnsi"/>
            <w:lang w:eastAsia="el-GR"/>
          </w:rPr>
          <w:t>communication</w:t>
        </w:r>
        <w:r w:rsidR="00203212" w:rsidRPr="00486D05">
          <w:rPr>
            <w:rStyle w:val="Hyperlink"/>
            <w:rFonts w:eastAsia="Batang" w:cstheme="minorHAnsi"/>
            <w:lang w:val="el-GR" w:eastAsia="el-GR"/>
          </w:rPr>
          <w:t>@</w:t>
        </w:r>
        <w:r w:rsidR="00203212" w:rsidRPr="00486D05">
          <w:rPr>
            <w:rStyle w:val="Hyperlink"/>
            <w:rFonts w:eastAsia="Batang" w:cstheme="minorHAnsi"/>
            <w:lang w:eastAsia="el-GR"/>
          </w:rPr>
          <w:t>ekt</w:t>
        </w:r>
        <w:r w:rsidR="00203212" w:rsidRPr="00203212">
          <w:rPr>
            <w:rStyle w:val="Hyperlink"/>
            <w:rFonts w:eastAsia="Batang" w:cstheme="minorHAnsi"/>
            <w:lang w:val="el-GR" w:eastAsia="el-GR"/>
          </w:rPr>
          <w:t>.</w:t>
        </w:r>
        <w:r w:rsidR="00203212" w:rsidRPr="00486D05">
          <w:rPr>
            <w:rStyle w:val="Hyperlink"/>
            <w:rFonts w:eastAsia="Batang" w:cstheme="minorHAnsi"/>
            <w:lang w:eastAsia="el-GR"/>
          </w:rPr>
          <w:t>gr</w:t>
        </w:r>
      </w:hyperlink>
      <w:r w:rsidR="00203212" w:rsidRPr="00203212">
        <w:rPr>
          <w:rFonts w:eastAsia="Batang" w:cstheme="minorHAnsi"/>
          <w:lang w:val="el-GR" w:eastAsia="el-GR"/>
        </w:rPr>
        <w:t xml:space="preserve"> </w:t>
      </w:r>
    </w:p>
    <w:p w14:paraId="34B56755" w14:textId="77777777" w:rsidR="00DE2C6A" w:rsidRDefault="00DE2C6A" w:rsidP="00DE2C6A">
      <w:pPr>
        <w:spacing w:after="0" w:line="240" w:lineRule="auto"/>
        <w:rPr>
          <w:rFonts w:cstheme="minorHAnsi"/>
          <w:b/>
          <w:i/>
          <w:color w:val="262626" w:themeColor="text1" w:themeTint="D9"/>
          <w:sz w:val="24"/>
          <w:lang w:val="el-GR"/>
        </w:rPr>
      </w:pPr>
    </w:p>
    <w:p w14:paraId="5CCE9DE1" w14:textId="0F934F24" w:rsidR="009C2631" w:rsidRDefault="009C2631" w:rsidP="00DE2C6A">
      <w:pPr>
        <w:spacing w:after="0" w:line="240" w:lineRule="auto"/>
        <w:rPr>
          <w:rFonts w:cstheme="minorHAnsi"/>
          <w:b/>
          <w:i/>
          <w:color w:val="262626" w:themeColor="text1" w:themeTint="D9"/>
          <w:sz w:val="24"/>
          <w:lang w:val="el-GR"/>
        </w:rPr>
      </w:pPr>
    </w:p>
    <w:p w14:paraId="72755435" w14:textId="42187873" w:rsidR="009C2631" w:rsidRDefault="009C2631" w:rsidP="00DE2C6A">
      <w:pPr>
        <w:spacing w:after="0" w:line="240" w:lineRule="auto"/>
        <w:rPr>
          <w:rFonts w:cstheme="minorHAnsi"/>
          <w:b/>
          <w:i/>
          <w:color w:val="262626" w:themeColor="text1" w:themeTint="D9"/>
          <w:sz w:val="24"/>
          <w:lang w:val="el-GR"/>
        </w:rPr>
      </w:pPr>
    </w:p>
    <w:p w14:paraId="3FD1B901" w14:textId="785BDBF2" w:rsidR="009C2631" w:rsidRDefault="009C2631" w:rsidP="00DE2C6A">
      <w:pPr>
        <w:spacing w:after="0" w:line="240" w:lineRule="auto"/>
        <w:rPr>
          <w:rFonts w:cstheme="minorHAnsi"/>
          <w:b/>
          <w:i/>
          <w:color w:val="262626" w:themeColor="text1" w:themeTint="D9"/>
          <w:sz w:val="24"/>
          <w:lang w:val="el-GR"/>
        </w:rPr>
      </w:pPr>
    </w:p>
    <w:p w14:paraId="34B56759" w14:textId="77777777" w:rsidR="00DE2C6A" w:rsidRDefault="00DE2C6A" w:rsidP="00DE2C6A">
      <w:pPr>
        <w:spacing w:after="0" w:line="240" w:lineRule="auto"/>
        <w:jc w:val="both"/>
        <w:rPr>
          <w:rFonts w:cstheme="majorHAnsi"/>
          <w:b/>
          <w:i/>
          <w:color w:val="262626" w:themeColor="text1" w:themeTint="D9"/>
          <w:sz w:val="24"/>
          <w:lang w:val="el-GR"/>
        </w:rPr>
      </w:pPr>
      <w:r>
        <w:rPr>
          <w:rFonts w:cstheme="majorHAnsi"/>
          <w:b/>
          <w:i/>
          <w:color w:val="262626" w:themeColor="text1" w:themeTint="D9"/>
          <w:sz w:val="24"/>
          <w:lang w:val="el-GR"/>
        </w:rPr>
        <w:t xml:space="preserve">Σχετικά με το Εθνικό Κέντρο Τεκμηρίωσης και Ηλεκτρονικού Περιεχομένου </w:t>
      </w:r>
    </w:p>
    <w:p w14:paraId="34B5675A" w14:textId="77777777" w:rsidR="00DE2C6A" w:rsidRDefault="00DE2C6A" w:rsidP="00DE2C6A">
      <w:pPr>
        <w:spacing w:after="0" w:line="240" w:lineRule="auto"/>
        <w:jc w:val="both"/>
        <w:rPr>
          <w:rStyle w:val="Emphasis"/>
          <w:rFonts w:cstheme="minorHAnsi"/>
          <w:color w:val="000000"/>
          <w:szCs w:val="21"/>
          <w:shd w:val="clear" w:color="auto" w:fill="FFFFFF"/>
          <w:lang w:val="el-GR"/>
        </w:rPr>
      </w:pPr>
      <w:r w:rsidRPr="008B4793">
        <w:rPr>
          <w:rStyle w:val="Emphasis"/>
          <w:rFonts w:cstheme="minorHAnsi"/>
          <w:color w:val="000000"/>
          <w:szCs w:val="21"/>
          <w:shd w:val="clear" w:color="auto" w:fill="FFFFFF"/>
          <w:lang w:val="el-GR"/>
        </w:rPr>
        <w:t>Το Εθνικό Κέντρο Τεκμηρίωσης και Ηλεκτρονικού Περιεχομένου (</w:t>
      </w:r>
      <w:r w:rsidRPr="008B4793">
        <w:rPr>
          <w:rStyle w:val="Emphasis"/>
          <w:rFonts w:cstheme="minorHAnsi"/>
          <w:color w:val="000000"/>
          <w:szCs w:val="21"/>
          <w:shd w:val="clear" w:color="auto" w:fill="FFFFFF"/>
        </w:rPr>
        <w:t>EKT</w:t>
      </w:r>
      <w:r w:rsidRPr="008B4793">
        <w:rPr>
          <w:rStyle w:val="Emphasis"/>
          <w:rFonts w:cstheme="minorHAnsi"/>
          <w:color w:val="000000"/>
          <w:szCs w:val="21"/>
          <w:shd w:val="clear" w:color="auto" w:fill="FFFFFF"/>
          <w:lang w:val="el-GR"/>
        </w:rPr>
        <w:t>) (</w:t>
      </w:r>
      <w:hyperlink r:id="rId17" w:history="1">
        <w:r w:rsidRPr="008B4793">
          <w:rPr>
            <w:rStyle w:val="Hyperlink"/>
            <w:rFonts w:cstheme="minorHAnsi"/>
            <w:szCs w:val="21"/>
            <w:shd w:val="clear" w:color="auto" w:fill="FFFFFF"/>
          </w:rPr>
          <w:t>www</w:t>
        </w:r>
        <w:r w:rsidRPr="008B4793">
          <w:rPr>
            <w:rStyle w:val="Hyperlink"/>
            <w:rFonts w:cstheme="minorHAnsi"/>
            <w:szCs w:val="21"/>
            <w:shd w:val="clear" w:color="auto" w:fill="FFFFFF"/>
            <w:lang w:val="el-GR"/>
          </w:rPr>
          <w:t>.</w:t>
        </w:r>
        <w:r w:rsidRPr="008B4793">
          <w:rPr>
            <w:rStyle w:val="Hyperlink"/>
            <w:rFonts w:cstheme="minorHAnsi"/>
            <w:szCs w:val="21"/>
            <w:shd w:val="clear" w:color="auto" w:fill="FFFFFF"/>
          </w:rPr>
          <w:t>ekt</w:t>
        </w:r>
        <w:r w:rsidRPr="008B4793">
          <w:rPr>
            <w:rStyle w:val="Hyperlink"/>
            <w:rFonts w:cstheme="minorHAnsi"/>
            <w:szCs w:val="21"/>
            <w:shd w:val="clear" w:color="auto" w:fill="FFFFFF"/>
            <w:lang w:val="el-GR"/>
          </w:rPr>
          <w:t>.</w:t>
        </w:r>
        <w:r w:rsidRPr="008B4793">
          <w:rPr>
            <w:rStyle w:val="Hyperlink"/>
            <w:rFonts w:cstheme="minorHAnsi"/>
            <w:szCs w:val="21"/>
            <w:shd w:val="clear" w:color="auto" w:fill="FFFFFF"/>
          </w:rPr>
          <w:t>gr</w:t>
        </w:r>
      </w:hyperlink>
      <w:r w:rsidRPr="008B4793">
        <w:rPr>
          <w:rStyle w:val="Emphasis"/>
          <w:rFonts w:cstheme="minorHAnsi"/>
          <w:color w:val="000000"/>
          <w:szCs w:val="21"/>
          <w:shd w:val="clear" w:color="auto" w:fill="FFFFFF"/>
          <w:lang w:val="el-GR"/>
        </w:rPr>
        <w:t>), Επιστημονική Υποδομή Εθνικής Χρήσης και Εθνική Αρχή του Ελληνικού Στατιστικού Συστήματος, εποπτεύεται από το Υπουργείο Ψηφιακής Διακυβέρνησης. Το ΕΚΤ, ως ηλεκτρονική και φυσική υποδομή εθνικής εμβέλειας, έχει ως θεσμικό ρόλο τη συλλογή, συσσώρευση, οργάνωση, τεκμηρίωση, διάχυση εντός και εκτός της χώρας καθώς και την ψηφιακή διατήρηση της επιστημονικής, τεχνολογικής και πολιτιστικής πληροφορίας, περιεχομένου και δεδομένων,</w:t>
      </w:r>
      <w:r w:rsidRPr="008B4793">
        <w:rPr>
          <w:rStyle w:val="Emphasis"/>
          <w:rFonts w:cstheme="minorHAnsi"/>
          <w:color w:val="000000"/>
          <w:szCs w:val="21"/>
          <w:shd w:val="clear" w:color="auto" w:fill="FFFFFF"/>
        </w:rPr>
        <w:t> </w:t>
      </w:r>
      <w:r w:rsidRPr="008B4793">
        <w:rPr>
          <w:rStyle w:val="Emphasis"/>
          <w:rFonts w:cstheme="minorHAnsi"/>
          <w:color w:val="000000"/>
          <w:szCs w:val="21"/>
          <w:shd w:val="clear" w:color="auto" w:fill="FFFFFF"/>
          <w:lang w:val="el-GR"/>
        </w:rPr>
        <w:t xml:space="preserve"> που παράγονται στην Ελλάδα. Με σύγχρονες τεχνολογικές υποδομές, υψηλή τεχνογνωσία και προσωπικό υψηλής κατάρτισης και εξειδίκευσης, το ΕΚΤ παρέχει υπηρεσίες προστιθέμενης αξίας που ενισχύουν τη γνώση και τη μετάβαση σε μια ψηφιακή κοινωνία και οικονομία, στο πλαίσιο του ψηφιακού μετασχηματισμού της χώρας:</w:t>
      </w:r>
    </w:p>
    <w:p w14:paraId="00F71985" w14:textId="77777777" w:rsidR="00E6360B" w:rsidRDefault="00DE2C6A" w:rsidP="00DE2C6A">
      <w:pPr>
        <w:spacing w:after="0" w:line="240" w:lineRule="auto"/>
        <w:rPr>
          <w:rStyle w:val="Emphasis"/>
          <w:rFonts w:cstheme="minorHAnsi"/>
          <w:color w:val="000000"/>
          <w:szCs w:val="21"/>
          <w:shd w:val="clear" w:color="auto" w:fill="FFFFFF"/>
          <w:lang w:val="el-GR"/>
        </w:rPr>
      </w:pPr>
      <w:r w:rsidRPr="008B4793">
        <w:rPr>
          <w:rStyle w:val="Emphasis"/>
          <w:rFonts w:cstheme="minorHAnsi"/>
          <w:color w:val="000000"/>
          <w:szCs w:val="21"/>
          <w:shd w:val="clear" w:color="auto" w:fill="FFFFFF"/>
          <w:lang w:val="el-GR"/>
        </w:rPr>
        <w:t>• Συλλέγει, τεκμηριώνει και διαθέτει για περαιτέρω χρήση, ως δημόσια δεδομένα, έγκριτο ψηφιακό περιεχόμενο επιστήμης και πολιτισμού.</w:t>
      </w:r>
      <w:r w:rsidRPr="008B4793">
        <w:rPr>
          <w:rFonts w:cstheme="minorHAnsi"/>
          <w:i/>
          <w:iCs/>
          <w:color w:val="000000"/>
          <w:szCs w:val="21"/>
          <w:shd w:val="clear" w:color="auto" w:fill="FFFFFF"/>
          <w:lang w:val="el-GR"/>
        </w:rPr>
        <w:br/>
      </w:r>
      <w:r w:rsidRPr="008B4793">
        <w:rPr>
          <w:rStyle w:val="Emphasis"/>
          <w:rFonts w:cstheme="minorHAnsi"/>
          <w:color w:val="000000"/>
          <w:szCs w:val="21"/>
          <w:shd w:val="clear" w:color="auto" w:fill="FFFFFF"/>
          <w:lang w:val="el-GR"/>
        </w:rPr>
        <w:t>• Παράγει τα επίσημα στατιστικά στοιχεία της χώρας μας για τις ευρωπαϊκές στατιστικές Έρευνας, Ανάπτυξης και Καινοτομίας. Διεξάγει έρευνες, συλλέγει στοιχεία και παράγει εθνικές στατιστικές σε τομείς της επιστήμης &amp; τεχνολογίας και της ψηφιακής οικονομίας. Λειτουργεί ως μηχανισμός επίσημης στατιστικής πληροφόρησης και παρακολούθησης δημόσιων πολιτικών.</w:t>
      </w:r>
    </w:p>
    <w:p w14:paraId="34B5675B" w14:textId="518AA720" w:rsidR="00DE2C6A" w:rsidRPr="00E6360B" w:rsidRDefault="00E6360B" w:rsidP="00DE2C6A">
      <w:pPr>
        <w:spacing w:after="0" w:line="240" w:lineRule="auto"/>
        <w:rPr>
          <w:rStyle w:val="Emphasis"/>
          <w:rFonts w:cstheme="minorHAnsi"/>
          <w:color w:val="000000"/>
          <w:szCs w:val="21"/>
          <w:shd w:val="clear" w:color="auto" w:fill="FFFFFF"/>
          <w:lang w:val="el-GR"/>
        </w:rPr>
      </w:pPr>
      <w:r w:rsidRPr="008B4793">
        <w:rPr>
          <w:rStyle w:val="Emphasis"/>
          <w:rFonts w:cstheme="minorHAnsi"/>
          <w:color w:val="000000"/>
          <w:szCs w:val="21"/>
          <w:shd w:val="clear" w:color="auto" w:fill="FFFFFF"/>
          <w:lang w:val="el-GR"/>
        </w:rPr>
        <w:t>•</w:t>
      </w:r>
      <w:r>
        <w:rPr>
          <w:rStyle w:val="Emphasis"/>
          <w:rFonts w:cstheme="minorHAnsi"/>
          <w:color w:val="000000"/>
          <w:szCs w:val="21"/>
          <w:shd w:val="clear" w:color="auto" w:fill="FFFFFF"/>
          <w:lang w:val="el-GR"/>
        </w:rPr>
        <w:t xml:space="preserve"> </w:t>
      </w:r>
      <w:r w:rsidRPr="00E6360B">
        <w:rPr>
          <w:rFonts w:cstheme="minorHAnsi"/>
          <w:i/>
          <w:iCs/>
          <w:color w:val="000000"/>
          <w:szCs w:val="21"/>
          <w:shd w:val="clear" w:color="auto" w:fill="FFFFFF"/>
          <w:lang w:val="el-GR"/>
        </w:rPr>
        <w:t>Διενεργεί μετρήσεις διοικητικών και ενδοδιοικητικών βαρών σε κανονιστικές και διοικητικές διαδικασίες, λειτουργώντας ως Εκτελεστικός Μηχανισμός του Παρατηρητηρίου Γραφειοκρατίας.</w:t>
      </w:r>
      <w:r w:rsidR="00DE2C6A" w:rsidRPr="008B4793">
        <w:rPr>
          <w:rFonts w:cstheme="minorHAnsi"/>
          <w:i/>
          <w:iCs/>
          <w:color w:val="000000"/>
          <w:szCs w:val="21"/>
          <w:shd w:val="clear" w:color="auto" w:fill="FFFFFF"/>
          <w:lang w:val="el-GR"/>
        </w:rPr>
        <w:br/>
      </w:r>
      <w:r w:rsidR="00DE2C6A" w:rsidRPr="008B4793">
        <w:rPr>
          <w:rStyle w:val="Emphasis"/>
          <w:rFonts w:cstheme="minorHAnsi"/>
          <w:color w:val="000000"/>
          <w:szCs w:val="21"/>
          <w:shd w:val="clear" w:color="auto" w:fill="FFFFFF"/>
          <w:lang w:val="el-GR"/>
        </w:rPr>
        <w:t>• Συμμετέχει ενεργά στη διαμόρφωση της εθνικής στρατηγικής για την Ανοικτή Επιστήμη και την Ανοικτή Πρόσβαση.</w:t>
      </w:r>
      <w:r>
        <w:rPr>
          <w:rStyle w:val="Emphasis"/>
          <w:rFonts w:cstheme="minorHAnsi"/>
          <w:color w:val="000000"/>
          <w:szCs w:val="21"/>
          <w:shd w:val="clear" w:color="auto" w:fill="FFFFFF"/>
          <w:lang w:val="el-GR"/>
        </w:rPr>
        <w:br/>
      </w:r>
      <w:r w:rsidRPr="008B4793">
        <w:rPr>
          <w:rStyle w:val="Emphasis"/>
          <w:rFonts w:cstheme="minorHAnsi"/>
          <w:color w:val="000000"/>
          <w:szCs w:val="21"/>
          <w:shd w:val="clear" w:color="auto" w:fill="FFFFFF"/>
          <w:lang w:val="el-GR"/>
        </w:rPr>
        <w:t>•</w:t>
      </w:r>
      <w:r>
        <w:rPr>
          <w:rStyle w:val="Emphasis"/>
          <w:rFonts w:cstheme="minorHAnsi"/>
          <w:color w:val="000000"/>
          <w:szCs w:val="21"/>
          <w:shd w:val="clear" w:color="auto" w:fill="FFFFFF"/>
          <w:lang w:val="el-GR"/>
        </w:rPr>
        <w:t xml:space="preserve"> </w:t>
      </w:r>
      <w:r w:rsidRPr="00E6360B">
        <w:rPr>
          <w:rStyle w:val="Emphasis"/>
          <w:rFonts w:cstheme="minorHAnsi"/>
          <w:color w:val="000000"/>
          <w:szCs w:val="21"/>
          <w:shd w:val="clear" w:color="auto" w:fill="FFFFFF"/>
          <w:lang w:val="el-GR"/>
        </w:rPr>
        <w:t>Συνεισφέρει στην υλοποίηση της Εθνικής Στρατηγικής για τα Δεδομένα και στην ενίσχυση της διαλειτουργικότητας και της ανοικτής διάθεσης δημόσιων δεδομένων, συμμετέχοντας στη Συντονιστική Επιτροπή για τα δημόσια δεδομένα.</w:t>
      </w:r>
    </w:p>
    <w:p w14:paraId="34B5675C" w14:textId="77777777" w:rsidR="00DE2C6A" w:rsidRDefault="00DE2C6A" w:rsidP="00DE2C6A">
      <w:pPr>
        <w:spacing w:after="0"/>
        <w:rPr>
          <w:i/>
          <w:lang w:val="el-GR" w:eastAsia="el-GR"/>
        </w:rPr>
      </w:pPr>
      <w:r w:rsidRPr="008B4793">
        <w:rPr>
          <w:rStyle w:val="Emphasis"/>
          <w:rFonts w:cstheme="minorHAnsi"/>
          <w:color w:val="000000"/>
          <w:szCs w:val="21"/>
          <w:shd w:val="clear" w:color="auto" w:fill="FFFFFF"/>
          <w:lang w:val="el-GR"/>
        </w:rPr>
        <w:t>• Υποστηρίζει τις επιχειρήσεις ώστε να δικτυωθούν, να γίνουν εξωστρεφείς και να συνεργαστούν με την ερευνητική κοινότητα.</w:t>
      </w:r>
    </w:p>
    <w:p w14:paraId="34B5675D" w14:textId="77777777" w:rsidR="00DE2C6A" w:rsidRPr="006D7DAE" w:rsidRDefault="00DE2C6A" w:rsidP="00DE2C6A">
      <w:pPr>
        <w:spacing w:after="0"/>
        <w:rPr>
          <w:rFonts w:cstheme="minorHAnsi"/>
          <w:i/>
          <w:lang w:val="el-GR" w:eastAsia="el-GR"/>
        </w:rPr>
      </w:pPr>
      <w:r w:rsidRPr="006D7DAE">
        <w:rPr>
          <w:rFonts w:cstheme="minorHAnsi"/>
          <w:i/>
          <w:iCs/>
          <w:color w:val="000000"/>
          <w:sz w:val="21"/>
          <w:szCs w:val="21"/>
          <w:shd w:val="clear" w:color="auto" w:fill="FFFFFF"/>
          <w:lang w:val="el-GR"/>
        </w:rPr>
        <w:br/>
      </w:r>
    </w:p>
    <w:p w14:paraId="34B5675E" w14:textId="77777777" w:rsidR="00DE2C6A" w:rsidRPr="006D7DAE" w:rsidRDefault="00DE2C6A" w:rsidP="00DE2C6A">
      <w:pPr>
        <w:jc w:val="both"/>
        <w:rPr>
          <w:rFonts w:eastAsia="Batang" w:cstheme="minorHAnsi"/>
          <w:i/>
          <w:sz w:val="18"/>
          <w:szCs w:val="18"/>
          <w:lang w:val="el-GR" w:eastAsia="el-GR"/>
        </w:rPr>
      </w:pPr>
    </w:p>
    <w:p w14:paraId="34B5675F" w14:textId="77777777" w:rsidR="00DE2C6A" w:rsidRPr="006D7DAE" w:rsidRDefault="00DE2C6A" w:rsidP="00DE2C6A">
      <w:pPr>
        <w:spacing w:after="0" w:line="240" w:lineRule="auto"/>
        <w:jc w:val="both"/>
        <w:rPr>
          <w:rFonts w:cstheme="minorHAnsi"/>
          <w:lang w:val="el-GR"/>
        </w:rPr>
      </w:pPr>
    </w:p>
    <w:p w14:paraId="34B56760" w14:textId="77777777" w:rsidR="00DE2C6A" w:rsidRPr="006D7DAE" w:rsidRDefault="00DE2C6A" w:rsidP="00DE2C6A">
      <w:pPr>
        <w:spacing w:after="0" w:line="240" w:lineRule="auto"/>
        <w:rPr>
          <w:rFonts w:cstheme="minorHAnsi"/>
          <w:lang w:val="el-GR"/>
        </w:rPr>
      </w:pPr>
    </w:p>
    <w:sectPr w:rsidR="00DE2C6A" w:rsidRPr="006D7DAE" w:rsidSect="00150A15">
      <w:headerReference w:type="even" r:id="rId18"/>
      <w:headerReference w:type="default" r:id="rId19"/>
      <w:footerReference w:type="even" r:id="rId20"/>
      <w:footerReference w:type="default" r:id="rId21"/>
      <w:headerReference w:type="first" r:id="rId22"/>
      <w:footerReference w:type="first" r:id="rId23"/>
      <w:pgSz w:w="12240" w:h="15840"/>
      <w:pgMar w:top="1276" w:right="1440" w:bottom="1276" w:left="1440" w:header="720" w:footer="266"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56763" w14:textId="77777777" w:rsidR="00566EEF" w:rsidRDefault="00566EEF" w:rsidP="002E1873">
      <w:pPr>
        <w:spacing w:after="0" w:line="240" w:lineRule="auto"/>
      </w:pPr>
      <w:r>
        <w:separator/>
      </w:r>
    </w:p>
  </w:endnote>
  <w:endnote w:type="continuationSeparator" w:id="0">
    <w:p w14:paraId="34B56764" w14:textId="77777777" w:rsidR="00566EEF" w:rsidRDefault="00566EEF" w:rsidP="002E1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F DIN Std Light">
    <w:panose1 w:val="02000000000000000000"/>
    <w:charset w:val="00"/>
    <w:family w:val="modern"/>
    <w:notTrueType/>
    <w:pitch w:val="variable"/>
    <w:sig w:usb0="800000AF" w:usb1="5000205B" w:usb2="00000000" w:usb3="00000000" w:csb0="00000019"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Myriad Pro Cond">
    <w:altName w:val="Arial"/>
    <w:panose1 w:val="00000000000000000000"/>
    <w:charset w:val="00"/>
    <w:family w:val="swiss"/>
    <w:notTrueType/>
    <w:pitch w:val="variable"/>
    <w:sig w:usb0="20000287" w:usb1="00000001" w:usb2="00000000" w:usb3="00000000" w:csb0="0000019F" w:csb1="00000000"/>
  </w:font>
  <w:font w:name="CF Din Book">
    <w:panose1 w:val="02000506000000020004"/>
    <w:charset w:val="A1"/>
    <w:family w:val="auto"/>
    <w:pitch w:val="variable"/>
    <w:sig w:usb0="80000087" w:usb1="0000004A" w:usb2="00000000" w:usb3="00000000" w:csb0="00000008"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2E58" w14:textId="77777777" w:rsidR="00AF6D6E" w:rsidRDefault="00AF6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6766" w14:textId="77777777" w:rsidR="009E7442" w:rsidRPr="0065360B" w:rsidRDefault="009E7442" w:rsidP="009E7442">
    <w:pPr>
      <w:pStyle w:val="11"/>
      <w:pBdr>
        <w:top w:val="dotted" w:sz="4" w:space="0" w:color="262626"/>
      </w:pBdr>
      <w:tabs>
        <w:tab w:val="right" w:pos="-3969"/>
      </w:tabs>
      <w:ind w:right="283"/>
      <w:jc w:val="center"/>
      <w:rPr>
        <w:rFonts w:asciiTheme="majorHAnsi" w:hAnsiTheme="majorHAnsi" w:cs="Tahoma"/>
        <w:color w:val="3B3838" w:themeColor="background2" w:themeShade="40"/>
        <w:sz w:val="20"/>
        <w:szCs w:val="16"/>
        <w:lang w:val="el-GR"/>
      </w:rPr>
    </w:pPr>
    <w:r>
      <w:rPr>
        <w:rFonts w:asciiTheme="majorHAnsi" w:hAnsiTheme="majorHAnsi" w:cs="Tahoma"/>
        <w:color w:val="000000" w:themeColor="text1"/>
        <w:spacing w:val="20"/>
        <w:sz w:val="18"/>
        <w:szCs w:val="21"/>
        <w:lang w:val="el-GR"/>
      </w:rPr>
      <w:t>ΕΘΝΙΚΟ ΚΕΝΤΡΟ ΤΕΚΜΗΡΙΩΣΗΣ ΚΑΙ ΗΛΕΚΤΡΟΝΙΚΟΥ ΠΕΡΙΕΧΟΜΕΝΟΥ</w:t>
    </w:r>
    <w:r>
      <w:rPr>
        <w:rFonts w:asciiTheme="majorHAnsi" w:hAnsiTheme="majorHAnsi" w:cs="Tahoma"/>
        <w:color w:val="000000" w:themeColor="text1"/>
        <w:szCs w:val="16"/>
        <w:lang w:val="el-GR"/>
      </w:rPr>
      <w:t xml:space="preserve"> </w:t>
    </w:r>
    <w:r>
      <w:rPr>
        <w:rFonts w:asciiTheme="majorHAnsi" w:hAnsiTheme="majorHAnsi" w:cs="Tahoma"/>
        <w:szCs w:val="16"/>
        <w:lang w:val="el-GR"/>
      </w:rPr>
      <w:br/>
    </w:r>
    <w:r>
      <w:rPr>
        <w:rFonts w:asciiTheme="majorHAnsi" w:hAnsiTheme="majorHAnsi" w:cs="Tahoma"/>
        <w:color w:val="3B3838" w:themeColor="background2" w:themeShade="40"/>
        <w:sz w:val="20"/>
        <w:szCs w:val="16"/>
        <w:lang w:val="el-GR"/>
      </w:rPr>
      <w:t xml:space="preserve"> </w:t>
    </w:r>
    <w:r>
      <w:rPr>
        <w:rFonts w:asciiTheme="majorHAnsi" w:hAnsiTheme="majorHAnsi" w:cs="Tahoma"/>
        <w:color w:val="3B3838" w:themeColor="background2" w:themeShade="40"/>
        <w:sz w:val="18"/>
        <w:szCs w:val="16"/>
        <w:lang w:val="el-GR"/>
      </w:rPr>
      <w:t>Ζεφύρου 56</w:t>
    </w:r>
    <w:r>
      <w:rPr>
        <w:rFonts w:asciiTheme="majorHAnsi" w:hAnsiTheme="majorHAnsi" w:cs="Tahoma"/>
        <w:color w:val="3B3838" w:themeColor="background2" w:themeShade="40"/>
        <w:sz w:val="18"/>
        <w:szCs w:val="16"/>
        <w:lang w:val="fr-FR"/>
      </w:rPr>
      <w:t>, 1</w:t>
    </w:r>
    <w:r>
      <w:rPr>
        <w:rFonts w:asciiTheme="majorHAnsi" w:hAnsiTheme="majorHAnsi" w:cs="Tahoma"/>
        <w:color w:val="3B3838" w:themeColor="background2" w:themeShade="40"/>
        <w:sz w:val="18"/>
        <w:szCs w:val="16"/>
        <w:lang w:val="el-GR"/>
      </w:rPr>
      <w:t>7564</w:t>
    </w:r>
    <w:r>
      <w:rPr>
        <w:rFonts w:asciiTheme="majorHAnsi" w:hAnsiTheme="majorHAnsi" w:cs="Tahoma"/>
        <w:color w:val="3B3838" w:themeColor="background2" w:themeShade="40"/>
        <w:sz w:val="18"/>
        <w:szCs w:val="16"/>
        <w:lang w:val="fr-FR"/>
      </w:rPr>
      <w:t xml:space="preserve"> </w:t>
    </w:r>
    <w:r>
      <w:rPr>
        <w:rFonts w:asciiTheme="majorHAnsi" w:hAnsiTheme="majorHAnsi" w:cs="Tahoma"/>
        <w:color w:val="3B3838" w:themeColor="background2" w:themeShade="40"/>
        <w:sz w:val="18"/>
        <w:szCs w:val="16"/>
        <w:lang w:val="el-GR"/>
      </w:rPr>
      <w:t>Παλαιό Φάληρο</w:t>
    </w:r>
    <w:r>
      <w:rPr>
        <w:rFonts w:asciiTheme="majorHAnsi" w:hAnsiTheme="majorHAnsi" w:cs="Tahoma"/>
        <w:color w:val="3B3838" w:themeColor="background2" w:themeShade="40"/>
        <w:sz w:val="20"/>
        <w:szCs w:val="16"/>
        <w:lang w:val="el-GR"/>
      </w:rPr>
      <w:t xml:space="preserve"> | </w:t>
    </w:r>
    <w:r>
      <w:rPr>
        <w:rFonts w:asciiTheme="majorHAnsi" w:hAnsiTheme="majorHAnsi" w:cs="Tahoma"/>
        <w:b/>
        <w:color w:val="BF2F38"/>
        <w:sz w:val="18"/>
        <w:szCs w:val="16"/>
        <w:lang w:val="el-GR"/>
      </w:rPr>
      <w:t>Τ</w:t>
    </w:r>
    <w:r>
      <w:rPr>
        <w:rFonts w:asciiTheme="majorHAnsi" w:hAnsiTheme="majorHAnsi" w:cs="Tahoma"/>
        <w:b/>
        <w:color w:val="BF2F38"/>
        <w:sz w:val="18"/>
        <w:szCs w:val="16"/>
        <w:lang w:val="fr-FR"/>
      </w:rPr>
      <w:t>:</w:t>
    </w:r>
    <w:r>
      <w:rPr>
        <w:rFonts w:asciiTheme="majorHAnsi" w:hAnsiTheme="majorHAnsi" w:cs="Tahoma"/>
        <w:color w:val="3B3838" w:themeColor="background2" w:themeShade="40"/>
        <w:sz w:val="18"/>
        <w:szCs w:val="16"/>
        <w:lang w:val="fr-FR"/>
      </w:rPr>
      <w:t xml:space="preserve"> 210 2204900</w:t>
    </w:r>
    <w:r>
      <w:rPr>
        <w:rFonts w:asciiTheme="majorHAnsi" w:hAnsiTheme="majorHAnsi" w:cs="Tahoma"/>
        <w:color w:val="3B3838" w:themeColor="background2" w:themeShade="40"/>
        <w:sz w:val="20"/>
        <w:szCs w:val="16"/>
        <w:lang w:val="el-GR"/>
      </w:rPr>
      <w:t xml:space="preserve"> | | </w:t>
    </w:r>
    <w:r>
      <w:rPr>
        <w:rFonts w:asciiTheme="majorHAnsi" w:hAnsiTheme="majorHAnsi" w:cs="Tahoma"/>
        <w:b/>
        <w:color w:val="BF2F38"/>
        <w:sz w:val="18"/>
        <w:szCs w:val="16"/>
        <w:lang w:val="fr-FR"/>
      </w:rPr>
      <w:t xml:space="preserve">E: </w:t>
    </w:r>
    <w:r>
      <w:rPr>
        <w:rFonts w:asciiTheme="majorHAnsi" w:hAnsiTheme="majorHAnsi" w:cs="Tahoma"/>
        <w:color w:val="3B3838" w:themeColor="background2" w:themeShade="40"/>
        <w:sz w:val="18"/>
        <w:szCs w:val="16"/>
        <w:lang w:val="fr-FR"/>
      </w:rPr>
      <w:t>info@ekt.gr</w:t>
    </w:r>
    <w:r>
      <w:rPr>
        <w:rFonts w:asciiTheme="majorHAnsi" w:hAnsiTheme="majorHAnsi" w:cs="Tahoma"/>
        <w:color w:val="3B3838" w:themeColor="background2" w:themeShade="40"/>
        <w:sz w:val="20"/>
        <w:szCs w:val="16"/>
        <w:lang w:val="el-GR"/>
      </w:rPr>
      <w:t xml:space="preserve"> | </w:t>
    </w:r>
    <w:r>
      <w:rPr>
        <w:rFonts w:asciiTheme="majorHAnsi" w:hAnsiTheme="majorHAnsi" w:cs="Tahoma"/>
        <w:b/>
        <w:color w:val="BF2F38"/>
        <w:sz w:val="18"/>
        <w:szCs w:val="16"/>
      </w:rPr>
      <w:t>W</w:t>
    </w:r>
    <w:r>
      <w:rPr>
        <w:rFonts w:asciiTheme="majorHAnsi" w:hAnsiTheme="majorHAnsi" w:cs="Tahoma"/>
        <w:b/>
        <w:color w:val="BF2F38"/>
        <w:sz w:val="18"/>
        <w:szCs w:val="16"/>
        <w:lang w:val="el-GR"/>
      </w:rPr>
      <w:t>:</w:t>
    </w:r>
    <w:r>
      <w:rPr>
        <w:rFonts w:asciiTheme="majorHAnsi" w:hAnsiTheme="majorHAnsi" w:cs="Tahoma"/>
        <w:color w:val="3B3838" w:themeColor="background2" w:themeShade="40"/>
        <w:sz w:val="18"/>
        <w:szCs w:val="16"/>
        <w:lang w:val="fr-FR"/>
      </w:rPr>
      <w:t xml:space="preserve"> </w:t>
    </w:r>
    <w:r>
      <w:rPr>
        <w:rFonts w:asciiTheme="majorHAnsi" w:hAnsiTheme="majorHAnsi" w:cs="Tahoma"/>
        <w:sz w:val="18"/>
        <w:szCs w:val="16"/>
        <w:lang w:val="fr-FR"/>
      </w:rPr>
      <w:t>www.ekt.gr</w:t>
    </w:r>
  </w:p>
  <w:p w14:paraId="34B56767" w14:textId="77777777" w:rsidR="002738C0" w:rsidRPr="00D41F9B" w:rsidRDefault="002738C0">
    <w:pPr>
      <w:pStyle w:val="11"/>
      <w:rPr>
        <w:rFonts w:asciiTheme="majorHAnsi" w:hAnsiTheme="majorHAnsi" w:cs="Tahoma"/>
        <w:color w:val="3B3838" w:themeColor="background2" w:themeShade="40"/>
        <w:sz w:val="20"/>
        <w:szCs w:val="16"/>
        <w:lang w:val="el-G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676A" w14:textId="77777777" w:rsidR="009E7442" w:rsidRPr="0065360B" w:rsidRDefault="009E7442" w:rsidP="009E7442">
    <w:pPr>
      <w:pStyle w:val="11"/>
      <w:pBdr>
        <w:top w:val="dotted" w:sz="4" w:space="0" w:color="262626"/>
      </w:pBdr>
      <w:tabs>
        <w:tab w:val="right" w:pos="-3969"/>
      </w:tabs>
      <w:ind w:right="283"/>
      <w:jc w:val="center"/>
      <w:rPr>
        <w:rFonts w:asciiTheme="majorHAnsi" w:hAnsiTheme="majorHAnsi" w:cs="Tahoma"/>
        <w:color w:val="3B3838" w:themeColor="background2" w:themeShade="40"/>
        <w:sz w:val="20"/>
        <w:szCs w:val="16"/>
        <w:lang w:val="el-GR"/>
      </w:rPr>
    </w:pPr>
    <w:r>
      <w:rPr>
        <w:rFonts w:asciiTheme="majorHAnsi" w:hAnsiTheme="majorHAnsi" w:cs="Tahoma"/>
        <w:color w:val="000000" w:themeColor="text1"/>
        <w:spacing w:val="20"/>
        <w:sz w:val="18"/>
        <w:szCs w:val="21"/>
        <w:lang w:val="el-GR"/>
      </w:rPr>
      <w:t>ΕΘΝΙΚΟ ΚΕΝΤΡΟ ΤΕΚΜΗΡΙΩΣΗΣ ΚΑΙ ΗΛΕΚΤΡΟΝΙΚΟΥ ΠΕΡΙΕΧΟΜΕΝΟΥ</w:t>
    </w:r>
    <w:r>
      <w:rPr>
        <w:rFonts w:asciiTheme="majorHAnsi" w:hAnsiTheme="majorHAnsi" w:cs="Tahoma"/>
        <w:color w:val="000000" w:themeColor="text1"/>
        <w:szCs w:val="16"/>
        <w:lang w:val="el-GR"/>
      </w:rPr>
      <w:t xml:space="preserve"> </w:t>
    </w:r>
    <w:r>
      <w:rPr>
        <w:rFonts w:asciiTheme="majorHAnsi" w:hAnsiTheme="majorHAnsi" w:cs="Tahoma"/>
        <w:szCs w:val="16"/>
        <w:lang w:val="el-GR"/>
      </w:rPr>
      <w:br/>
    </w:r>
    <w:r>
      <w:rPr>
        <w:rFonts w:asciiTheme="majorHAnsi" w:hAnsiTheme="majorHAnsi" w:cs="Tahoma"/>
        <w:color w:val="3B3838" w:themeColor="background2" w:themeShade="40"/>
        <w:sz w:val="20"/>
        <w:szCs w:val="16"/>
        <w:lang w:val="el-GR"/>
      </w:rPr>
      <w:t xml:space="preserve"> </w:t>
    </w:r>
    <w:r>
      <w:rPr>
        <w:rFonts w:asciiTheme="majorHAnsi" w:hAnsiTheme="majorHAnsi" w:cs="Tahoma"/>
        <w:color w:val="3B3838" w:themeColor="background2" w:themeShade="40"/>
        <w:sz w:val="18"/>
        <w:szCs w:val="16"/>
        <w:lang w:val="el-GR"/>
      </w:rPr>
      <w:t>Ζεφύρου 56</w:t>
    </w:r>
    <w:r>
      <w:rPr>
        <w:rFonts w:asciiTheme="majorHAnsi" w:hAnsiTheme="majorHAnsi" w:cs="Tahoma"/>
        <w:color w:val="3B3838" w:themeColor="background2" w:themeShade="40"/>
        <w:sz w:val="18"/>
        <w:szCs w:val="16"/>
        <w:lang w:val="fr-FR"/>
      </w:rPr>
      <w:t>, 1</w:t>
    </w:r>
    <w:r>
      <w:rPr>
        <w:rFonts w:asciiTheme="majorHAnsi" w:hAnsiTheme="majorHAnsi" w:cs="Tahoma"/>
        <w:color w:val="3B3838" w:themeColor="background2" w:themeShade="40"/>
        <w:sz w:val="18"/>
        <w:szCs w:val="16"/>
        <w:lang w:val="el-GR"/>
      </w:rPr>
      <w:t>7564</w:t>
    </w:r>
    <w:r>
      <w:rPr>
        <w:rFonts w:asciiTheme="majorHAnsi" w:hAnsiTheme="majorHAnsi" w:cs="Tahoma"/>
        <w:color w:val="3B3838" w:themeColor="background2" w:themeShade="40"/>
        <w:sz w:val="18"/>
        <w:szCs w:val="16"/>
        <w:lang w:val="fr-FR"/>
      </w:rPr>
      <w:t xml:space="preserve"> </w:t>
    </w:r>
    <w:r>
      <w:rPr>
        <w:rFonts w:asciiTheme="majorHAnsi" w:hAnsiTheme="majorHAnsi" w:cs="Tahoma"/>
        <w:color w:val="3B3838" w:themeColor="background2" w:themeShade="40"/>
        <w:sz w:val="18"/>
        <w:szCs w:val="16"/>
        <w:lang w:val="el-GR"/>
      </w:rPr>
      <w:t>Παλαιό Φάληρο</w:t>
    </w:r>
    <w:r>
      <w:rPr>
        <w:rFonts w:asciiTheme="majorHAnsi" w:hAnsiTheme="majorHAnsi" w:cs="Tahoma"/>
        <w:color w:val="3B3838" w:themeColor="background2" w:themeShade="40"/>
        <w:sz w:val="20"/>
        <w:szCs w:val="16"/>
        <w:lang w:val="el-GR"/>
      </w:rPr>
      <w:t xml:space="preserve"> | </w:t>
    </w:r>
    <w:r>
      <w:rPr>
        <w:rFonts w:asciiTheme="majorHAnsi" w:hAnsiTheme="majorHAnsi" w:cs="Tahoma"/>
        <w:b/>
        <w:color w:val="BF2F38"/>
        <w:sz w:val="18"/>
        <w:szCs w:val="16"/>
        <w:lang w:val="el-GR"/>
      </w:rPr>
      <w:t>Τ</w:t>
    </w:r>
    <w:r>
      <w:rPr>
        <w:rFonts w:asciiTheme="majorHAnsi" w:hAnsiTheme="majorHAnsi" w:cs="Tahoma"/>
        <w:b/>
        <w:color w:val="BF2F38"/>
        <w:sz w:val="18"/>
        <w:szCs w:val="16"/>
        <w:lang w:val="fr-FR"/>
      </w:rPr>
      <w:t>:</w:t>
    </w:r>
    <w:r>
      <w:rPr>
        <w:rFonts w:asciiTheme="majorHAnsi" w:hAnsiTheme="majorHAnsi" w:cs="Tahoma"/>
        <w:color w:val="3B3838" w:themeColor="background2" w:themeShade="40"/>
        <w:sz w:val="18"/>
        <w:szCs w:val="16"/>
        <w:lang w:val="fr-FR"/>
      </w:rPr>
      <w:t xml:space="preserve"> 210 2204900</w:t>
    </w:r>
    <w:r>
      <w:rPr>
        <w:rFonts w:asciiTheme="majorHAnsi" w:hAnsiTheme="majorHAnsi" w:cs="Tahoma"/>
        <w:color w:val="3B3838" w:themeColor="background2" w:themeShade="40"/>
        <w:sz w:val="20"/>
        <w:szCs w:val="16"/>
        <w:lang w:val="el-GR"/>
      </w:rPr>
      <w:t xml:space="preserve"> | | </w:t>
    </w:r>
    <w:r>
      <w:rPr>
        <w:rFonts w:asciiTheme="majorHAnsi" w:hAnsiTheme="majorHAnsi" w:cs="Tahoma"/>
        <w:b/>
        <w:color w:val="BF2F38"/>
        <w:sz w:val="18"/>
        <w:szCs w:val="16"/>
        <w:lang w:val="fr-FR"/>
      </w:rPr>
      <w:t xml:space="preserve">E: </w:t>
    </w:r>
    <w:r>
      <w:rPr>
        <w:rFonts w:asciiTheme="majorHAnsi" w:hAnsiTheme="majorHAnsi" w:cs="Tahoma"/>
        <w:color w:val="3B3838" w:themeColor="background2" w:themeShade="40"/>
        <w:sz w:val="18"/>
        <w:szCs w:val="16"/>
        <w:lang w:val="fr-FR"/>
      </w:rPr>
      <w:t>info@ekt.gr</w:t>
    </w:r>
    <w:r>
      <w:rPr>
        <w:rFonts w:asciiTheme="majorHAnsi" w:hAnsiTheme="majorHAnsi" w:cs="Tahoma"/>
        <w:color w:val="3B3838" w:themeColor="background2" w:themeShade="40"/>
        <w:sz w:val="20"/>
        <w:szCs w:val="16"/>
        <w:lang w:val="el-GR"/>
      </w:rPr>
      <w:t xml:space="preserve"> | </w:t>
    </w:r>
    <w:r>
      <w:rPr>
        <w:rFonts w:asciiTheme="majorHAnsi" w:hAnsiTheme="majorHAnsi" w:cs="Tahoma"/>
        <w:b/>
        <w:color w:val="BF2F38"/>
        <w:sz w:val="18"/>
        <w:szCs w:val="16"/>
      </w:rPr>
      <w:t>W</w:t>
    </w:r>
    <w:r>
      <w:rPr>
        <w:rFonts w:asciiTheme="majorHAnsi" w:hAnsiTheme="majorHAnsi" w:cs="Tahoma"/>
        <w:b/>
        <w:color w:val="BF2F38"/>
        <w:sz w:val="18"/>
        <w:szCs w:val="16"/>
        <w:lang w:val="el-GR"/>
      </w:rPr>
      <w:t>:</w:t>
    </w:r>
    <w:r>
      <w:rPr>
        <w:rFonts w:asciiTheme="majorHAnsi" w:hAnsiTheme="majorHAnsi" w:cs="Tahoma"/>
        <w:color w:val="3B3838" w:themeColor="background2" w:themeShade="40"/>
        <w:sz w:val="18"/>
        <w:szCs w:val="16"/>
        <w:lang w:val="fr-FR"/>
      </w:rPr>
      <w:t xml:space="preserve"> </w:t>
    </w:r>
    <w:r>
      <w:rPr>
        <w:rFonts w:asciiTheme="majorHAnsi" w:hAnsiTheme="majorHAnsi" w:cs="Tahoma"/>
        <w:sz w:val="18"/>
        <w:szCs w:val="16"/>
        <w:lang w:val="fr-FR"/>
      </w:rPr>
      <w:t>www.ekt.gr</w:t>
    </w:r>
  </w:p>
  <w:p w14:paraId="34B5676B" w14:textId="77777777" w:rsidR="009E7442" w:rsidRPr="005311F2" w:rsidRDefault="009E7442" w:rsidP="009E7442">
    <w:pPr>
      <w:pStyle w:val="11"/>
      <w:pBdr>
        <w:top w:val="dotted" w:sz="4" w:space="0" w:color="262626"/>
      </w:pBdr>
      <w:tabs>
        <w:tab w:val="right" w:pos="-3969"/>
      </w:tabs>
      <w:ind w:right="283"/>
      <w:jc w:val="center"/>
      <w:rPr>
        <w:rFonts w:asciiTheme="majorHAnsi" w:hAnsiTheme="majorHAnsi" w:cs="Tahoma"/>
        <w:color w:val="3B3838" w:themeColor="background2" w:themeShade="40"/>
        <w:sz w:val="20"/>
        <w:szCs w:val="16"/>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56761" w14:textId="77777777" w:rsidR="00566EEF" w:rsidRDefault="00566EEF" w:rsidP="002E1873">
      <w:pPr>
        <w:spacing w:after="0" w:line="240" w:lineRule="auto"/>
      </w:pPr>
      <w:r>
        <w:separator/>
      </w:r>
    </w:p>
  </w:footnote>
  <w:footnote w:type="continuationSeparator" w:id="0">
    <w:p w14:paraId="34B56762" w14:textId="77777777" w:rsidR="00566EEF" w:rsidRDefault="00566EEF" w:rsidP="002E1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7530" w14:textId="77777777" w:rsidR="00AF6D6E" w:rsidRDefault="00AF6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6765" w14:textId="72BDAC12" w:rsidR="002738C0" w:rsidRPr="002A2E0B" w:rsidRDefault="00DB473E" w:rsidP="00AC2D61">
    <w:pPr>
      <w:spacing w:after="0" w:line="240" w:lineRule="auto"/>
      <w:rPr>
        <w:rFonts w:cstheme="majorHAnsi"/>
        <w:color w:val="262626" w:themeColor="text1" w:themeTint="D9"/>
        <w:sz w:val="20"/>
        <w:szCs w:val="20"/>
        <w:lang w:val="el-GR"/>
      </w:rPr>
    </w:pPr>
    <w:r w:rsidRPr="00DB473E">
      <w:rPr>
        <w:rFonts w:cstheme="majorHAnsi"/>
        <w:color w:val="262626" w:themeColor="text1" w:themeTint="D9"/>
        <w:sz w:val="20"/>
        <w:szCs w:val="20"/>
        <w:lang w:val="el-GR"/>
      </w:rPr>
      <w:t>Το ΕΚΤ βραβεύτηκε για την πλατφόρμα στατιστικής πληροφόρησης DATAHub@EKT στα Βραβεία Ψηφιακής Διακυβέρνησης</w:t>
    </w:r>
    <w:r>
      <w:rPr>
        <w:rFonts w:cstheme="majorHAnsi"/>
        <w:color w:val="262626" w:themeColor="text1" w:themeTint="D9"/>
        <w:sz w:val="20"/>
        <w:szCs w:val="20"/>
        <w:lang w:val="el-GR"/>
      </w:rPr>
      <w:t xml:space="preserve"> </w:t>
    </w:r>
    <w:r w:rsidR="002A2E0B" w:rsidRPr="00D52861">
      <w:rPr>
        <w:sz w:val="20"/>
        <w:szCs w:val="20"/>
        <w:lang w:val="el-GR"/>
      </w:rPr>
      <w:t xml:space="preserve">| </w:t>
    </w:r>
    <w:r w:rsidR="002A2E0B" w:rsidRPr="00D52861">
      <w:rPr>
        <w:sz w:val="20"/>
        <w:szCs w:val="20"/>
        <w:lang w:val="el-GR" w:eastAsia="el-GR"/>
      </w:rPr>
      <w:t>ΕΚΤ</w:t>
    </w:r>
    <w:r w:rsidR="002A2E0B">
      <w:rPr>
        <w:b/>
        <w:sz w:val="20"/>
        <w:szCs w:val="20"/>
        <w:lang w:val="el-GR" w:eastAsia="el-GR"/>
      </w:rPr>
      <w:t xml:space="preserve"> </w:t>
    </w:r>
    <w:r w:rsidR="002A2E0B">
      <w:rPr>
        <w:sz w:val="20"/>
        <w:szCs w:val="20"/>
        <w:lang w:val="el-GR"/>
      </w:rPr>
      <w:t>|</w:t>
    </w:r>
    <w:r w:rsidR="002A2E0B" w:rsidRPr="00787C92">
      <w:rPr>
        <w:sz w:val="20"/>
        <w:szCs w:val="20"/>
        <w:lang w:val="el-GR"/>
      </w:rPr>
      <w:t xml:space="preserve"> </w:t>
    </w:r>
    <w:r w:rsidR="002A2E0B">
      <w:rPr>
        <w:sz w:val="20"/>
        <w:szCs w:val="20"/>
        <w:lang w:val="el-GR"/>
      </w:rPr>
      <w:t>ΔΕΛΤΙΟ ΤΥΠΟΥ</w:t>
    </w:r>
    <w:r w:rsidR="002738C0" w:rsidRPr="002A2E0B">
      <w:rPr>
        <w:b/>
        <w:sz w:val="28"/>
        <w:lang w:val="el-GR" w:eastAsia="el-GR"/>
      </w:rPr>
      <w:t xml:space="preserve"> </w:t>
    </w:r>
    <w:r w:rsidR="002738C0">
      <w:rPr>
        <w:sz w:val="36"/>
        <w:lang w:val="el-GR"/>
      </w:rPr>
      <w:br/>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6768" w14:textId="0CEA47A6" w:rsidR="00301D9A" w:rsidRDefault="002738C0" w:rsidP="00301D9A">
    <w:pPr>
      <w:pStyle w:val="1"/>
      <w:ind w:left="7200"/>
      <w:rPr>
        <w:lang w:val="el-GR"/>
      </w:rPr>
    </w:pPr>
    <w:r w:rsidRPr="00D41F9B">
      <w:rPr>
        <w:noProof/>
        <w:color w:val="3B3838" w:themeColor="background2" w:themeShade="40"/>
      </w:rPr>
      <w:drawing>
        <wp:anchor distT="0" distB="0" distL="114300" distR="114300" simplePos="0" relativeHeight="251660288" behindDoc="1" locked="0" layoutInCell="1" allowOverlap="1" wp14:anchorId="34B5676C" wp14:editId="34B5676D">
          <wp:simplePos x="0" y="0"/>
          <wp:positionH relativeFrom="column">
            <wp:posOffset>0</wp:posOffset>
          </wp:positionH>
          <wp:positionV relativeFrom="paragraph">
            <wp:posOffset>-38735</wp:posOffset>
          </wp:positionV>
          <wp:extent cx="2693035" cy="504825"/>
          <wp:effectExtent l="0" t="0" r="0" b="9525"/>
          <wp:wrapTight wrapText="bothSides">
            <wp:wrapPolygon edited="0">
              <wp:start x="0" y="0"/>
              <wp:lineTo x="0" y="21192"/>
              <wp:lineTo x="21391" y="21192"/>
              <wp:lineTo x="213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EKT+title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3035" cy="504825"/>
                  </a:xfrm>
                  <a:prstGeom prst="rect">
                    <a:avLst/>
                  </a:prstGeom>
                </pic:spPr>
              </pic:pic>
            </a:graphicData>
          </a:graphic>
        </wp:anchor>
      </w:drawing>
    </w:r>
    <w:r w:rsidR="00D75802" w:rsidRPr="00D41F9B">
      <w:rPr>
        <w:color w:val="3B3838" w:themeColor="background2" w:themeShade="40"/>
        <w:sz w:val="36"/>
        <w:lang w:val="el-GR"/>
      </w:rPr>
      <w:t>Δελτίο Τύπου</w:t>
    </w:r>
    <w:r w:rsidRPr="00D41F9B">
      <w:rPr>
        <w:color w:val="3B3838" w:themeColor="background2" w:themeShade="40"/>
        <w:sz w:val="36"/>
        <w:lang w:val="el-GR"/>
      </w:rPr>
      <w:br/>
    </w:r>
    <w:r w:rsidR="00C24544" w:rsidRPr="006442B6">
      <w:rPr>
        <w:lang w:val="el-GR"/>
      </w:rPr>
      <w:t>Αθήνα,</w:t>
    </w:r>
    <w:r w:rsidR="00385BB7" w:rsidRPr="006442B6">
      <w:t xml:space="preserve"> </w:t>
    </w:r>
    <w:r w:rsidR="00AF6D6E">
      <w:t>10</w:t>
    </w:r>
    <w:r w:rsidR="000A53EE">
      <w:rPr>
        <w:lang w:val="el-GR"/>
      </w:rPr>
      <w:t>.</w:t>
    </w:r>
    <w:r w:rsidR="00731DB4">
      <w:t>9</w:t>
    </w:r>
    <w:r w:rsidR="000A53EE">
      <w:rPr>
        <w:lang w:val="el-GR"/>
      </w:rPr>
      <w:t>.202</w:t>
    </w:r>
    <w:r w:rsidR="00731DB4">
      <w:t>6</w:t>
    </w:r>
  </w:p>
  <w:p w14:paraId="34B56769" w14:textId="77777777" w:rsidR="002738C0" w:rsidRDefault="002738C0">
    <w:pPr>
      <w:pStyle w:val="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16EC7"/>
    <w:multiLevelType w:val="multilevel"/>
    <w:tmpl w:val="45C4EE3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D9F2223"/>
    <w:multiLevelType w:val="hybridMultilevel"/>
    <w:tmpl w:val="9A8A4D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EF95BEE"/>
    <w:multiLevelType w:val="hybridMultilevel"/>
    <w:tmpl w:val="81EA5DF0"/>
    <w:lvl w:ilvl="0" w:tplc="A052DFC0">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FA02A34"/>
    <w:multiLevelType w:val="hybridMultilevel"/>
    <w:tmpl w:val="A17C91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2572CFF"/>
    <w:multiLevelType w:val="hybridMultilevel"/>
    <w:tmpl w:val="BC4E85E2"/>
    <w:lvl w:ilvl="0" w:tplc="A052DFC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9573FA5"/>
    <w:multiLevelType w:val="multilevel"/>
    <w:tmpl w:val="DC508866"/>
    <w:lvl w:ilvl="0">
      <w:numFmt w:val="bullet"/>
      <w:lvlText w:val="•"/>
      <w:lvlJc w:val="left"/>
      <w:pPr>
        <w:ind w:left="360" w:hanging="360"/>
      </w:pPr>
      <w:rPr>
        <w:rFonts w:ascii="Calibri" w:hAnsi="Calibri" w:cs="Calibri Light"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2E1873"/>
    <w:rsid w:val="00014478"/>
    <w:rsid w:val="000344E2"/>
    <w:rsid w:val="00036316"/>
    <w:rsid w:val="00043427"/>
    <w:rsid w:val="00044A7D"/>
    <w:rsid w:val="0005442B"/>
    <w:rsid w:val="00061794"/>
    <w:rsid w:val="00063D68"/>
    <w:rsid w:val="00064AAE"/>
    <w:rsid w:val="000665F7"/>
    <w:rsid w:val="00067AF1"/>
    <w:rsid w:val="000736AD"/>
    <w:rsid w:val="00075F01"/>
    <w:rsid w:val="00076CF9"/>
    <w:rsid w:val="000878D1"/>
    <w:rsid w:val="00090578"/>
    <w:rsid w:val="00092379"/>
    <w:rsid w:val="00095DFE"/>
    <w:rsid w:val="00097532"/>
    <w:rsid w:val="00097B1F"/>
    <w:rsid w:val="000A53EE"/>
    <w:rsid w:val="000B5EF3"/>
    <w:rsid w:val="000B6322"/>
    <w:rsid w:val="000C0313"/>
    <w:rsid w:val="000C2B72"/>
    <w:rsid w:val="000C46F9"/>
    <w:rsid w:val="000D1EF7"/>
    <w:rsid w:val="000E2EB0"/>
    <w:rsid w:val="000E670B"/>
    <w:rsid w:val="000F1B7A"/>
    <w:rsid w:val="000F3A7E"/>
    <w:rsid w:val="0010114E"/>
    <w:rsid w:val="00101C5B"/>
    <w:rsid w:val="00102FB3"/>
    <w:rsid w:val="00103B05"/>
    <w:rsid w:val="001055E6"/>
    <w:rsid w:val="00111A97"/>
    <w:rsid w:val="001132DE"/>
    <w:rsid w:val="00113DF5"/>
    <w:rsid w:val="001209AD"/>
    <w:rsid w:val="00121D68"/>
    <w:rsid w:val="00130E36"/>
    <w:rsid w:val="0013453F"/>
    <w:rsid w:val="0013773A"/>
    <w:rsid w:val="00141A97"/>
    <w:rsid w:val="0014272C"/>
    <w:rsid w:val="00150A15"/>
    <w:rsid w:val="001609C6"/>
    <w:rsid w:val="001643B5"/>
    <w:rsid w:val="001646C1"/>
    <w:rsid w:val="0016730D"/>
    <w:rsid w:val="00167EC5"/>
    <w:rsid w:val="0017374C"/>
    <w:rsid w:val="0017687E"/>
    <w:rsid w:val="001879A9"/>
    <w:rsid w:val="00192BAB"/>
    <w:rsid w:val="001A0C05"/>
    <w:rsid w:val="001A2696"/>
    <w:rsid w:val="001B4208"/>
    <w:rsid w:val="001C0973"/>
    <w:rsid w:val="001C2B9D"/>
    <w:rsid w:val="001D5F59"/>
    <w:rsid w:val="001D60BF"/>
    <w:rsid w:val="001E15D2"/>
    <w:rsid w:val="001F1896"/>
    <w:rsid w:val="00203212"/>
    <w:rsid w:val="00204235"/>
    <w:rsid w:val="002043D7"/>
    <w:rsid w:val="00211BE3"/>
    <w:rsid w:val="00212827"/>
    <w:rsid w:val="00213507"/>
    <w:rsid w:val="0021492D"/>
    <w:rsid w:val="002208F1"/>
    <w:rsid w:val="00231BA2"/>
    <w:rsid w:val="0023529C"/>
    <w:rsid w:val="00241D75"/>
    <w:rsid w:val="002423F5"/>
    <w:rsid w:val="00243231"/>
    <w:rsid w:val="00251B73"/>
    <w:rsid w:val="00252880"/>
    <w:rsid w:val="002544D7"/>
    <w:rsid w:val="00261B93"/>
    <w:rsid w:val="00263A9B"/>
    <w:rsid w:val="00263EDD"/>
    <w:rsid w:val="00271C3E"/>
    <w:rsid w:val="00272D3B"/>
    <w:rsid w:val="002738C0"/>
    <w:rsid w:val="00276E4A"/>
    <w:rsid w:val="00277EF0"/>
    <w:rsid w:val="00281CCA"/>
    <w:rsid w:val="002877A3"/>
    <w:rsid w:val="00296D33"/>
    <w:rsid w:val="00297DD5"/>
    <w:rsid w:val="002A2E0B"/>
    <w:rsid w:val="002A7A15"/>
    <w:rsid w:val="002B3685"/>
    <w:rsid w:val="002B5D08"/>
    <w:rsid w:val="002C0EAE"/>
    <w:rsid w:val="002C28B5"/>
    <w:rsid w:val="002C2D3A"/>
    <w:rsid w:val="002C33D6"/>
    <w:rsid w:val="002E1873"/>
    <w:rsid w:val="002F7DFE"/>
    <w:rsid w:val="003007F0"/>
    <w:rsid w:val="00301D9A"/>
    <w:rsid w:val="003031F6"/>
    <w:rsid w:val="003134E5"/>
    <w:rsid w:val="00315158"/>
    <w:rsid w:val="00316C32"/>
    <w:rsid w:val="003211D8"/>
    <w:rsid w:val="003251FE"/>
    <w:rsid w:val="00330944"/>
    <w:rsid w:val="00332E2C"/>
    <w:rsid w:val="00334E51"/>
    <w:rsid w:val="00343A78"/>
    <w:rsid w:val="00345DDC"/>
    <w:rsid w:val="003511DC"/>
    <w:rsid w:val="003624E6"/>
    <w:rsid w:val="00375B24"/>
    <w:rsid w:val="00385BB7"/>
    <w:rsid w:val="0039097A"/>
    <w:rsid w:val="003A09FF"/>
    <w:rsid w:val="003A300F"/>
    <w:rsid w:val="003A43CD"/>
    <w:rsid w:val="003C25B8"/>
    <w:rsid w:val="003C29B8"/>
    <w:rsid w:val="003C3ED7"/>
    <w:rsid w:val="003D16B1"/>
    <w:rsid w:val="003D461D"/>
    <w:rsid w:val="003E32B8"/>
    <w:rsid w:val="003F4833"/>
    <w:rsid w:val="00401A75"/>
    <w:rsid w:val="00405615"/>
    <w:rsid w:val="00421DA3"/>
    <w:rsid w:val="00427B63"/>
    <w:rsid w:val="00442A6B"/>
    <w:rsid w:val="00444F66"/>
    <w:rsid w:val="00447DCF"/>
    <w:rsid w:val="004527A1"/>
    <w:rsid w:val="00462DDC"/>
    <w:rsid w:val="0047243A"/>
    <w:rsid w:val="0047722E"/>
    <w:rsid w:val="00477D8D"/>
    <w:rsid w:val="00486BF1"/>
    <w:rsid w:val="004935A7"/>
    <w:rsid w:val="004A154F"/>
    <w:rsid w:val="004A2D3B"/>
    <w:rsid w:val="004A4E3B"/>
    <w:rsid w:val="004B2B64"/>
    <w:rsid w:val="004B48D6"/>
    <w:rsid w:val="004B7A0F"/>
    <w:rsid w:val="004C11AD"/>
    <w:rsid w:val="004C1E53"/>
    <w:rsid w:val="004C25BB"/>
    <w:rsid w:val="004D12A2"/>
    <w:rsid w:val="004D53CD"/>
    <w:rsid w:val="004D6CD8"/>
    <w:rsid w:val="004D7E4A"/>
    <w:rsid w:val="004E0CC8"/>
    <w:rsid w:val="004E3EBF"/>
    <w:rsid w:val="004E4B57"/>
    <w:rsid w:val="00501407"/>
    <w:rsid w:val="00510242"/>
    <w:rsid w:val="00511750"/>
    <w:rsid w:val="00517337"/>
    <w:rsid w:val="00524D61"/>
    <w:rsid w:val="00525759"/>
    <w:rsid w:val="00533CFB"/>
    <w:rsid w:val="0055375E"/>
    <w:rsid w:val="0055587A"/>
    <w:rsid w:val="00555959"/>
    <w:rsid w:val="00561F1D"/>
    <w:rsid w:val="00566EEF"/>
    <w:rsid w:val="00570C2B"/>
    <w:rsid w:val="00577E88"/>
    <w:rsid w:val="00580476"/>
    <w:rsid w:val="005875F7"/>
    <w:rsid w:val="0059171C"/>
    <w:rsid w:val="005A0403"/>
    <w:rsid w:val="005B35A3"/>
    <w:rsid w:val="005B5961"/>
    <w:rsid w:val="005B61E5"/>
    <w:rsid w:val="005C27E7"/>
    <w:rsid w:val="005C31D8"/>
    <w:rsid w:val="005D291A"/>
    <w:rsid w:val="005D4304"/>
    <w:rsid w:val="005D4B49"/>
    <w:rsid w:val="005D59BB"/>
    <w:rsid w:val="005E031F"/>
    <w:rsid w:val="005F0D19"/>
    <w:rsid w:val="0060535A"/>
    <w:rsid w:val="00610214"/>
    <w:rsid w:val="00610818"/>
    <w:rsid w:val="00610B2F"/>
    <w:rsid w:val="00616508"/>
    <w:rsid w:val="00621442"/>
    <w:rsid w:val="0063034C"/>
    <w:rsid w:val="00640EC7"/>
    <w:rsid w:val="006412D3"/>
    <w:rsid w:val="006442B6"/>
    <w:rsid w:val="00647A14"/>
    <w:rsid w:val="0065132C"/>
    <w:rsid w:val="00652B33"/>
    <w:rsid w:val="00656226"/>
    <w:rsid w:val="00663E3D"/>
    <w:rsid w:val="00665986"/>
    <w:rsid w:val="006674FC"/>
    <w:rsid w:val="00673F3A"/>
    <w:rsid w:val="006854F7"/>
    <w:rsid w:val="00693749"/>
    <w:rsid w:val="006A6F5A"/>
    <w:rsid w:val="006A75E6"/>
    <w:rsid w:val="006B00EE"/>
    <w:rsid w:val="006D00BC"/>
    <w:rsid w:val="006D0D75"/>
    <w:rsid w:val="006D416A"/>
    <w:rsid w:val="006D7DAE"/>
    <w:rsid w:val="006E1299"/>
    <w:rsid w:val="006E2C99"/>
    <w:rsid w:val="006E3FD0"/>
    <w:rsid w:val="006E4C35"/>
    <w:rsid w:val="006F167B"/>
    <w:rsid w:val="00704039"/>
    <w:rsid w:val="00705D85"/>
    <w:rsid w:val="007145F4"/>
    <w:rsid w:val="00720C3A"/>
    <w:rsid w:val="00720EA5"/>
    <w:rsid w:val="007212D2"/>
    <w:rsid w:val="00731DB4"/>
    <w:rsid w:val="00740CCF"/>
    <w:rsid w:val="00752EF1"/>
    <w:rsid w:val="00753584"/>
    <w:rsid w:val="00776FE5"/>
    <w:rsid w:val="00790BEA"/>
    <w:rsid w:val="00797F30"/>
    <w:rsid w:val="007A7B0C"/>
    <w:rsid w:val="007A7C4A"/>
    <w:rsid w:val="007C536F"/>
    <w:rsid w:val="007D183B"/>
    <w:rsid w:val="007D2870"/>
    <w:rsid w:val="007D2C84"/>
    <w:rsid w:val="007D32E5"/>
    <w:rsid w:val="007D77A4"/>
    <w:rsid w:val="007E42D1"/>
    <w:rsid w:val="007E4D87"/>
    <w:rsid w:val="007E67CF"/>
    <w:rsid w:val="00801E68"/>
    <w:rsid w:val="00802102"/>
    <w:rsid w:val="00802EA1"/>
    <w:rsid w:val="00803D4D"/>
    <w:rsid w:val="008044F5"/>
    <w:rsid w:val="00807351"/>
    <w:rsid w:val="0081280F"/>
    <w:rsid w:val="00813E05"/>
    <w:rsid w:val="0081439E"/>
    <w:rsid w:val="00820292"/>
    <w:rsid w:val="00821115"/>
    <w:rsid w:val="00823AA1"/>
    <w:rsid w:val="00833CAA"/>
    <w:rsid w:val="00834D8D"/>
    <w:rsid w:val="008439D2"/>
    <w:rsid w:val="0085138D"/>
    <w:rsid w:val="00856E43"/>
    <w:rsid w:val="00863C55"/>
    <w:rsid w:val="008734E8"/>
    <w:rsid w:val="0087532A"/>
    <w:rsid w:val="00881E9A"/>
    <w:rsid w:val="00885C95"/>
    <w:rsid w:val="008918B2"/>
    <w:rsid w:val="00894043"/>
    <w:rsid w:val="00897E62"/>
    <w:rsid w:val="008A0F6A"/>
    <w:rsid w:val="008A2888"/>
    <w:rsid w:val="008A467E"/>
    <w:rsid w:val="008B6150"/>
    <w:rsid w:val="008B63DD"/>
    <w:rsid w:val="008B6EC6"/>
    <w:rsid w:val="008C6243"/>
    <w:rsid w:val="008C6824"/>
    <w:rsid w:val="008C7679"/>
    <w:rsid w:val="008D149D"/>
    <w:rsid w:val="008D2755"/>
    <w:rsid w:val="008F102D"/>
    <w:rsid w:val="008F44A2"/>
    <w:rsid w:val="00914547"/>
    <w:rsid w:val="0092609C"/>
    <w:rsid w:val="00934878"/>
    <w:rsid w:val="00950836"/>
    <w:rsid w:val="009514EA"/>
    <w:rsid w:val="00952035"/>
    <w:rsid w:val="0096148D"/>
    <w:rsid w:val="00962929"/>
    <w:rsid w:val="00963B65"/>
    <w:rsid w:val="009732E6"/>
    <w:rsid w:val="00997624"/>
    <w:rsid w:val="009A3D3B"/>
    <w:rsid w:val="009B0DF0"/>
    <w:rsid w:val="009B25B4"/>
    <w:rsid w:val="009B5AA5"/>
    <w:rsid w:val="009C2631"/>
    <w:rsid w:val="009C4982"/>
    <w:rsid w:val="009D0EF3"/>
    <w:rsid w:val="009D42F8"/>
    <w:rsid w:val="009E7442"/>
    <w:rsid w:val="009F2CF1"/>
    <w:rsid w:val="009F3054"/>
    <w:rsid w:val="009F468C"/>
    <w:rsid w:val="00A0124B"/>
    <w:rsid w:val="00A02041"/>
    <w:rsid w:val="00A11144"/>
    <w:rsid w:val="00A2593C"/>
    <w:rsid w:val="00A31A53"/>
    <w:rsid w:val="00A32599"/>
    <w:rsid w:val="00A36DE2"/>
    <w:rsid w:val="00A36E04"/>
    <w:rsid w:val="00A37284"/>
    <w:rsid w:val="00A43B93"/>
    <w:rsid w:val="00A4758D"/>
    <w:rsid w:val="00A61AB1"/>
    <w:rsid w:val="00A70390"/>
    <w:rsid w:val="00A73594"/>
    <w:rsid w:val="00A7669B"/>
    <w:rsid w:val="00A901D2"/>
    <w:rsid w:val="00A92C48"/>
    <w:rsid w:val="00A944BF"/>
    <w:rsid w:val="00A9539D"/>
    <w:rsid w:val="00AA1B62"/>
    <w:rsid w:val="00AB29AA"/>
    <w:rsid w:val="00AC2D61"/>
    <w:rsid w:val="00AC5FD4"/>
    <w:rsid w:val="00AC6B29"/>
    <w:rsid w:val="00AD0383"/>
    <w:rsid w:val="00AD069D"/>
    <w:rsid w:val="00AD2ABA"/>
    <w:rsid w:val="00AE0772"/>
    <w:rsid w:val="00AE65B0"/>
    <w:rsid w:val="00AF1A08"/>
    <w:rsid w:val="00AF2CC8"/>
    <w:rsid w:val="00AF5A34"/>
    <w:rsid w:val="00AF6A36"/>
    <w:rsid w:val="00AF6D6E"/>
    <w:rsid w:val="00B04B35"/>
    <w:rsid w:val="00B2215D"/>
    <w:rsid w:val="00B27D91"/>
    <w:rsid w:val="00B330F7"/>
    <w:rsid w:val="00B4066B"/>
    <w:rsid w:val="00B5499D"/>
    <w:rsid w:val="00B552AA"/>
    <w:rsid w:val="00B57A74"/>
    <w:rsid w:val="00B709D9"/>
    <w:rsid w:val="00B71CEB"/>
    <w:rsid w:val="00B75D53"/>
    <w:rsid w:val="00B81BAA"/>
    <w:rsid w:val="00B87355"/>
    <w:rsid w:val="00B906BC"/>
    <w:rsid w:val="00B91D60"/>
    <w:rsid w:val="00BA050A"/>
    <w:rsid w:val="00BA3EF4"/>
    <w:rsid w:val="00BB291D"/>
    <w:rsid w:val="00BB77B6"/>
    <w:rsid w:val="00BC2A90"/>
    <w:rsid w:val="00BC390C"/>
    <w:rsid w:val="00BD79DE"/>
    <w:rsid w:val="00BE4E81"/>
    <w:rsid w:val="00BE5839"/>
    <w:rsid w:val="00BF10C9"/>
    <w:rsid w:val="00BF2CC5"/>
    <w:rsid w:val="00C000AA"/>
    <w:rsid w:val="00C0372A"/>
    <w:rsid w:val="00C04F00"/>
    <w:rsid w:val="00C05405"/>
    <w:rsid w:val="00C11192"/>
    <w:rsid w:val="00C12667"/>
    <w:rsid w:val="00C24544"/>
    <w:rsid w:val="00C25A00"/>
    <w:rsid w:val="00C3025B"/>
    <w:rsid w:val="00C32C28"/>
    <w:rsid w:val="00C33222"/>
    <w:rsid w:val="00C35F39"/>
    <w:rsid w:val="00C36BA2"/>
    <w:rsid w:val="00C467DD"/>
    <w:rsid w:val="00C515D1"/>
    <w:rsid w:val="00C54609"/>
    <w:rsid w:val="00C54A3D"/>
    <w:rsid w:val="00C55DA3"/>
    <w:rsid w:val="00C61884"/>
    <w:rsid w:val="00C63BAD"/>
    <w:rsid w:val="00C64D12"/>
    <w:rsid w:val="00C665A5"/>
    <w:rsid w:val="00C70819"/>
    <w:rsid w:val="00C73EB1"/>
    <w:rsid w:val="00C85F3D"/>
    <w:rsid w:val="00C902BE"/>
    <w:rsid w:val="00C96A12"/>
    <w:rsid w:val="00CA6C05"/>
    <w:rsid w:val="00CB12F2"/>
    <w:rsid w:val="00CB4791"/>
    <w:rsid w:val="00CC1365"/>
    <w:rsid w:val="00CC3FCB"/>
    <w:rsid w:val="00CD1DF6"/>
    <w:rsid w:val="00CD3BBC"/>
    <w:rsid w:val="00CE0EE4"/>
    <w:rsid w:val="00CF1DC3"/>
    <w:rsid w:val="00CF5378"/>
    <w:rsid w:val="00D1336D"/>
    <w:rsid w:val="00D17D47"/>
    <w:rsid w:val="00D22152"/>
    <w:rsid w:val="00D340AC"/>
    <w:rsid w:val="00D41F9B"/>
    <w:rsid w:val="00D43625"/>
    <w:rsid w:val="00D46024"/>
    <w:rsid w:val="00D54466"/>
    <w:rsid w:val="00D55E29"/>
    <w:rsid w:val="00D5620F"/>
    <w:rsid w:val="00D63975"/>
    <w:rsid w:val="00D67756"/>
    <w:rsid w:val="00D67768"/>
    <w:rsid w:val="00D7223F"/>
    <w:rsid w:val="00D74B26"/>
    <w:rsid w:val="00D75802"/>
    <w:rsid w:val="00D77208"/>
    <w:rsid w:val="00D83951"/>
    <w:rsid w:val="00D85F65"/>
    <w:rsid w:val="00D95BCD"/>
    <w:rsid w:val="00DA4593"/>
    <w:rsid w:val="00DB00AA"/>
    <w:rsid w:val="00DB3684"/>
    <w:rsid w:val="00DB473E"/>
    <w:rsid w:val="00DC15E5"/>
    <w:rsid w:val="00DC35F2"/>
    <w:rsid w:val="00DC5204"/>
    <w:rsid w:val="00DC7A5E"/>
    <w:rsid w:val="00DD7030"/>
    <w:rsid w:val="00DE1FD9"/>
    <w:rsid w:val="00DE2C6A"/>
    <w:rsid w:val="00DF5D25"/>
    <w:rsid w:val="00E03788"/>
    <w:rsid w:val="00E061DB"/>
    <w:rsid w:val="00E0666F"/>
    <w:rsid w:val="00E07888"/>
    <w:rsid w:val="00E12E09"/>
    <w:rsid w:val="00E153B3"/>
    <w:rsid w:val="00E20D67"/>
    <w:rsid w:val="00E2488C"/>
    <w:rsid w:val="00E27EBF"/>
    <w:rsid w:val="00E3275F"/>
    <w:rsid w:val="00E37089"/>
    <w:rsid w:val="00E44211"/>
    <w:rsid w:val="00E4638A"/>
    <w:rsid w:val="00E507E4"/>
    <w:rsid w:val="00E51F0F"/>
    <w:rsid w:val="00E556A3"/>
    <w:rsid w:val="00E57B36"/>
    <w:rsid w:val="00E600C3"/>
    <w:rsid w:val="00E62404"/>
    <w:rsid w:val="00E6360B"/>
    <w:rsid w:val="00E70426"/>
    <w:rsid w:val="00E81B0B"/>
    <w:rsid w:val="00E8265F"/>
    <w:rsid w:val="00E932CE"/>
    <w:rsid w:val="00E9573D"/>
    <w:rsid w:val="00EA07E2"/>
    <w:rsid w:val="00EA5A00"/>
    <w:rsid w:val="00EB6353"/>
    <w:rsid w:val="00EC1F6B"/>
    <w:rsid w:val="00EC2B50"/>
    <w:rsid w:val="00EC3996"/>
    <w:rsid w:val="00EC5F72"/>
    <w:rsid w:val="00EC790E"/>
    <w:rsid w:val="00ED14CB"/>
    <w:rsid w:val="00EF445A"/>
    <w:rsid w:val="00EF45C9"/>
    <w:rsid w:val="00F00748"/>
    <w:rsid w:val="00F12205"/>
    <w:rsid w:val="00F245BC"/>
    <w:rsid w:val="00F2470F"/>
    <w:rsid w:val="00F25EAF"/>
    <w:rsid w:val="00F43C22"/>
    <w:rsid w:val="00F472FE"/>
    <w:rsid w:val="00F479DB"/>
    <w:rsid w:val="00F47CBE"/>
    <w:rsid w:val="00F51263"/>
    <w:rsid w:val="00F67B72"/>
    <w:rsid w:val="00F70852"/>
    <w:rsid w:val="00F74184"/>
    <w:rsid w:val="00F84266"/>
    <w:rsid w:val="00F86892"/>
    <w:rsid w:val="00F87E08"/>
    <w:rsid w:val="00F956C7"/>
    <w:rsid w:val="00FA1A08"/>
    <w:rsid w:val="00FA4663"/>
    <w:rsid w:val="00FB3380"/>
    <w:rsid w:val="00FB5C3C"/>
    <w:rsid w:val="00FC3440"/>
    <w:rsid w:val="00FD009B"/>
    <w:rsid w:val="00FD015D"/>
    <w:rsid w:val="00FE1415"/>
    <w:rsid w:val="00FF3E85"/>
    <w:rsid w:val="00FF64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672D"/>
  <w15:docId w15:val="{B0AEE426-1CCF-4FF8-A7E4-88E5D0C1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EA0"/>
    <w:pPr>
      <w:spacing w:after="160" w:line="259" w:lineRule="auto"/>
    </w:pPr>
  </w:style>
  <w:style w:type="paragraph" w:styleId="Heading2">
    <w:name w:val="heading 2"/>
    <w:basedOn w:val="Normal"/>
    <w:next w:val="Normal"/>
    <w:link w:val="Heading2Char"/>
    <w:autoRedefine/>
    <w:uiPriority w:val="9"/>
    <w:unhideWhenUsed/>
    <w:qFormat/>
    <w:rsid w:val="00E061DB"/>
    <w:pPr>
      <w:keepNext/>
      <w:spacing w:before="120" w:after="120" w:line="440" w:lineRule="exact"/>
      <w:outlineLvl w:val="1"/>
    </w:pPr>
    <w:rPr>
      <w:rFonts w:ascii="CF DIN Std Light" w:eastAsia="PMingLiU" w:hAnsi="CF DIN Std Light" w:cs="Times New Roman"/>
      <w:bCs/>
      <w:iCs/>
      <w:color w:val="008CA3"/>
      <w:spacing w:val="6"/>
      <w:sz w:val="36"/>
      <w:szCs w:val="28"/>
      <w:shd w:val="clear" w:color="auto" w:fill="FFFFFF"/>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Κεφαλίδα Char"/>
    <w:basedOn w:val="DefaultParagraphFont"/>
    <w:link w:val="1"/>
    <w:uiPriority w:val="99"/>
    <w:qFormat/>
    <w:rsid w:val="00892992"/>
  </w:style>
  <w:style w:type="character" w:customStyle="1" w:styleId="CommentTextChar">
    <w:name w:val="Comment Text Char"/>
    <w:basedOn w:val="DefaultParagraphFont"/>
    <w:link w:val="CommentText"/>
    <w:uiPriority w:val="99"/>
    <w:qFormat/>
    <w:rsid w:val="00892992"/>
  </w:style>
  <w:style w:type="character" w:styleId="CommentReference">
    <w:name w:val="annotation reference"/>
    <w:basedOn w:val="DefaultParagraphFont"/>
    <w:uiPriority w:val="99"/>
    <w:semiHidden/>
    <w:unhideWhenUsed/>
    <w:qFormat/>
    <w:rsid w:val="000219F9"/>
    <w:rPr>
      <w:sz w:val="16"/>
      <w:szCs w:val="16"/>
    </w:rPr>
  </w:style>
  <w:style w:type="character" w:customStyle="1" w:styleId="CommentSubjectChar">
    <w:name w:val="Comment Subject Char"/>
    <w:basedOn w:val="DefaultParagraphFont"/>
    <w:link w:val="CommentSubject"/>
    <w:uiPriority w:val="99"/>
    <w:semiHidden/>
    <w:qFormat/>
    <w:rsid w:val="000219F9"/>
    <w:rPr>
      <w:sz w:val="20"/>
      <w:szCs w:val="20"/>
    </w:rPr>
  </w:style>
  <w:style w:type="character" w:customStyle="1" w:styleId="BalloonTextChar">
    <w:name w:val="Balloon Text Char"/>
    <w:basedOn w:val="CommentSubjectChar"/>
    <w:link w:val="BalloonText"/>
    <w:uiPriority w:val="99"/>
    <w:semiHidden/>
    <w:qFormat/>
    <w:rsid w:val="000219F9"/>
    <w:rPr>
      <w:b/>
      <w:bCs/>
      <w:sz w:val="20"/>
      <w:szCs w:val="20"/>
    </w:rPr>
  </w:style>
  <w:style w:type="character" w:customStyle="1" w:styleId="FootnoteTextChar">
    <w:name w:val="Footnote Text Char"/>
    <w:basedOn w:val="DefaultParagraphFont"/>
    <w:link w:val="FootnoteText"/>
    <w:uiPriority w:val="99"/>
    <w:semiHidden/>
    <w:qFormat/>
    <w:rsid w:val="000219F9"/>
    <w:rPr>
      <w:rFonts w:ascii="Segoe UI" w:hAnsi="Segoe UI" w:cs="Segoe UI"/>
      <w:sz w:val="18"/>
      <w:szCs w:val="18"/>
    </w:rPr>
  </w:style>
  <w:style w:type="character" w:customStyle="1" w:styleId="InternetLink">
    <w:name w:val="Internet Link"/>
    <w:basedOn w:val="DefaultParagraphFont"/>
    <w:uiPriority w:val="99"/>
    <w:unhideWhenUsed/>
    <w:rsid w:val="00550730"/>
    <w:rPr>
      <w:color w:val="0563C1" w:themeColor="hyperlink"/>
      <w:u w:val="single"/>
    </w:rPr>
  </w:style>
  <w:style w:type="character" w:styleId="FollowedHyperlink">
    <w:name w:val="FollowedHyperlink"/>
    <w:basedOn w:val="DefaultParagraphFont"/>
    <w:uiPriority w:val="99"/>
    <w:semiHidden/>
    <w:unhideWhenUsed/>
    <w:qFormat/>
    <w:rsid w:val="000A2032"/>
    <w:rPr>
      <w:color w:val="954F72" w:themeColor="followedHyperlink"/>
      <w:u w:val="single"/>
    </w:rPr>
  </w:style>
  <w:style w:type="character" w:customStyle="1" w:styleId="Char0">
    <w:name w:val="Κείμενο υποσημείωσης Char"/>
    <w:basedOn w:val="DefaultParagraphFont"/>
    <w:uiPriority w:val="99"/>
    <w:qFormat/>
    <w:rsid w:val="00E25956"/>
    <w:rPr>
      <w:rFonts w:ascii="Times New Roman" w:eastAsia="Times New Roman" w:hAnsi="Times New Roman" w:cs="Times New Roman"/>
      <w:sz w:val="20"/>
      <w:szCs w:val="20"/>
      <w:lang w:val="el-GR" w:eastAsia="el-GR"/>
    </w:rPr>
  </w:style>
  <w:style w:type="character" w:customStyle="1" w:styleId="ListLabel1">
    <w:name w:val="ListLabel 1"/>
    <w:qFormat/>
    <w:rsid w:val="002E1873"/>
    <w:rPr>
      <w:rFonts w:cs="Courier New"/>
    </w:rPr>
  </w:style>
  <w:style w:type="character" w:customStyle="1" w:styleId="ListLabel2">
    <w:name w:val="ListLabel 2"/>
    <w:qFormat/>
    <w:rsid w:val="002E1873"/>
    <w:rPr>
      <w:rFonts w:eastAsia="Calibri"/>
    </w:rPr>
  </w:style>
  <w:style w:type="character" w:customStyle="1" w:styleId="ListLabel3">
    <w:name w:val="ListLabel 3"/>
    <w:qFormat/>
    <w:rsid w:val="002E1873"/>
    <w:rPr>
      <w:rFonts w:cs="Courier New"/>
    </w:rPr>
  </w:style>
  <w:style w:type="character" w:customStyle="1" w:styleId="ListLabel4">
    <w:name w:val="ListLabel 4"/>
    <w:qFormat/>
    <w:rsid w:val="002E1873"/>
    <w:rPr>
      <w:rFonts w:cs="Courier New"/>
    </w:rPr>
  </w:style>
  <w:style w:type="character" w:customStyle="1" w:styleId="ListLabel5">
    <w:name w:val="ListLabel 5"/>
    <w:qFormat/>
    <w:rsid w:val="002E1873"/>
    <w:rPr>
      <w:rFonts w:cs="Courier New"/>
    </w:rPr>
  </w:style>
  <w:style w:type="character" w:customStyle="1" w:styleId="ListLabel6">
    <w:name w:val="ListLabel 6"/>
    <w:qFormat/>
    <w:rsid w:val="002E1873"/>
    <w:rPr>
      <w:rFonts w:cs="Courier New"/>
    </w:rPr>
  </w:style>
  <w:style w:type="character" w:customStyle="1" w:styleId="ListLabel7">
    <w:name w:val="ListLabel 7"/>
    <w:qFormat/>
    <w:rsid w:val="002E1873"/>
    <w:rPr>
      <w:rFonts w:cs="Courier New"/>
    </w:rPr>
  </w:style>
  <w:style w:type="character" w:customStyle="1" w:styleId="ListLabel8">
    <w:name w:val="ListLabel 8"/>
    <w:qFormat/>
    <w:rsid w:val="002E1873"/>
    <w:rPr>
      <w:rFonts w:cs="Courier New"/>
    </w:rPr>
  </w:style>
  <w:style w:type="character" w:customStyle="1" w:styleId="ListLabel9">
    <w:name w:val="ListLabel 9"/>
    <w:qFormat/>
    <w:rsid w:val="002E1873"/>
    <w:rPr>
      <w:rFonts w:cs="Courier New"/>
    </w:rPr>
  </w:style>
  <w:style w:type="character" w:customStyle="1" w:styleId="ListLabel10">
    <w:name w:val="ListLabel 10"/>
    <w:qFormat/>
    <w:rsid w:val="002E1873"/>
    <w:rPr>
      <w:rFonts w:cs="Courier New"/>
    </w:rPr>
  </w:style>
  <w:style w:type="character" w:customStyle="1" w:styleId="ListLabel11">
    <w:name w:val="ListLabel 11"/>
    <w:qFormat/>
    <w:rsid w:val="002E1873"/>
    <w:rPr>
      <w:sz w:val="20"/>
    </w:rPr>
  </w:style>
  <w:style w:type="character" w:customStyle="1" w:styleId="ListLabel12">
    <w:name w:val="ListLabel 12"/>
    <w:qFormat/>
    <w:rsid w:val="002E1873"/>
    <w:rPr>
      <w:sz w:val="20"/>
    </w:rPr>
  </w:style>
  <w:style w:type="character" w:customStyle="1" w:styleId="ListLabel13">
    <w:name w:val="ListLabel 13"/>
    <w:qFormat/>
    <w:rsid w:val="002E1873"/>
    <w:rPr>
      <w:sz w:val="20"/>
    </w:rPr>
  </w:style>
  <w:style w:type="character" w:customStyle="1" w:styleId="ListLabel14">
    <w:name w:val="ListLabel 14"/>
    <w:qFormat/>
    <w:rsid w:val="002E1873"/>
    <w:rPr>
      <w:sz w:val="20"/>
    </w:rPr>
  </w:style>
  <w:style w:type="character" w:customStyle="1" w:styleId="ListLabel15">
    <w:name w:val="ListLabel 15"/>
    <w:qFormat/>
    <w:rsid w:val="002E1873"/>
    <w:rPr>
      <w:sz w:val="20"/>
    </w:rPr>
  </w:style>
  <w:style w:type="character" w:customStyle="1" w:styleId="ListLabel16">
    <w:name w:val="ListLabel 16"/>
    <w:qFormat/>
    <w:rsid w:val="002E1873"/>
    <w:rPr>
      <w:sz w:val="20"/>
    </w:rPr>
  </w:style>
  <w:style w:type="character" w:customStyle="1" w:styleId="ListLabel17">
    <w:name w:val="ListLabel 17"/>
    <w:qFormat/>
    <w:rsid w:val="002E1873"/>
    <w:rPr>
      <w:sz w:val="20"/>
    </w:rPr>
  </w:style>
  <w:style w:type="character" w:customStyle="1" w:styleId="ListLabel18">
    <w:name w:val="ListLabel 18"/>
    <w:qFormat/>
    <w:rsid w:val="002E1873"/>
    <w:rPr>
      <w:sz w:val="20"/>
    </w:rPr>
  </w:style>
  <w:style w:type="character" w:customStyle="1" w:styleId="ListLabel19">
    <w:name w:val="ListLabel 19"/>
    <w:qFormat/>
    <w:rsid w:val="002E1873"/>
    <w:rPr>
      <w:sz w:val="20"/>
    </w:rPr>
  </w:style>
  <w:style w:type="character" w:customStyle="1" w:styleId="ListLabel20">
    <w:name w:val="ListLabel 20"/>
    <w:qFormat/>
    <w:rsid w:val="002E1873"/>
    <w:rPr>
      <w:rFonts w:eastAsia="Calibri" w:cs="Calibri Light"/>
    </w:rPr>
  </w:style>
  <w:style w:type="character" w:customStyle="1" w:styleId="ListLabel21">
    <w:name w:val="ListLabel 21"/>
    <w:qFormat/>
    <w:rsid w:val="002E1873"/>
    <w:rPr>
      <w:rFonts w:cs="Courier New"/>
    </w:rPr>
  </w:style>
  <w:style w:type="character" w:customStyle="1" w:styleId="ListLabel22">
    <w:name w:val="ListLabel 22"/>
    <w:qFormat/>
    <w:rsid w:val="002E1873"/>
    <w:rPr>
      <w:rFonts w:cs="Courier New"/>
    </w:rPr>
  </w:style>
  <w:style w:type="character" w:customStyle="1" w:styleId="ListLabel23">
    <w:name w:val="ListLabel 23"/>
    <w:qFormat/>
    <w:rsid w:val="002E1873"/>
    <w:rPr>
      <w:rFonts w:cs="Courier New"/>
    </w:rPr>
  </w:style>
  <w:style w:type="paragraph" w:customStyle="1" w:styleId="Heading">
    <w:name w:val="Heading"/>
    <w:basedOn w:val="Normal"/>
    <w:next w:val="BodyText"/>
    <w:qFormat/>
    <w:rsid w:val="002E1873"/>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2E1873"/>
    <w:pPr>
      <w:spacing w:after="140" w:line="288" w:lineRule="auto"/>
    </w:pPr>
  </w:style>
  <w:style w:type="paragraph" w:styleId="List">
    <w:name w:val="List"/>
    <w:basedOn w:val="BodyText"/>
    <w:rsid w:val="002E1873"/>
    <w:rPr>
      <w:rFonts w:cs="FreeSans"/>
    </w:rPr>
  </w:style>
  <w:style w:type="paragraph" w:customStyle="1" w:styleId="10">
    <w:name w:val="Λεζάντα1"/>
    <w:basedOn w:val="Normal"/>
    <w:qFormat/>
    <w:rsid w:val="002E1873"/>
    <w:pPr>
      <w:suppressLineNumbers/>
      <w:spacing w:before="120" w:after="120"/>
    </w:pPr>
    <w:rPr>
      <w:rFonts w:cs="FreeSans"/>
      <w:i/>
      <w:iCs/>
      <w:sz w:val="24"/>
      <w:szCs w:val="24"/>
    </w:rPr>
  </w:style>
  <w:style w:type="paragraph" w:customStyle="1" w:styleId="Index">
    <w:name w:val="Index"/>
    <w:basedOn w:val="Normal"/>
    <w:qFormat/>
    <w:rsid w:val="002E1873"/>
    <w:pPr>
      <w:suppressLineNumbers/>
    </w:pPr>
    <w:rPr>
      <w:rFonts w:cs="FreeSans"/>
    </w:rPr>
  </w:style>
  <w:style w:type="paragraph" w:customStyle="1" w:styleId="1">
    <w:name w:val="Κεφαλίδα1"/>
    <w:basedOn w:val="Normal"/>
    <w:link w:val="Char"/>
    <w:uiPriority w:val="99"/>
    <w:unhideWhenUsed/>
    <w:rsid w:val="00892992"/>
    <w:pPr>
      <w:tabs>
        <w:tab w:val="center" w:pos="4680"/>
        <w:tab w:val="right" w:pos="9360"/>
      </w:tabs>
      <w:spacing w:after="0" w:line="240" w:lineRule="auto"/>
    </w:pPr>
  </w:style>
  <w:style w:type="paragraph" w:customStyle="1" w:styleId="11">
    <w:name w:val="Υποσέλιδο1"/>
    <w:basedOn w:val="Normal"/>
    <w:unhideWhenUsed/>
    <w:rsid w:val="00892992"/>
    <w:pPr>
      <w:tabs>
        <w:tab w:val="center" w:pos="4680"/>
        <w:tab w:val="right" w:pos="9360"/>
      </w:tabs>
      <w:spacing w:after="0" w:line="240" w:lineRule="auto"/>
    </w:pPr>
  </w:style>
  <w:style w:type="paragraph" w:styleId="ListParagraph">
    <w:name w:val="List Paragraph"/>
    <w:basedOn w:val="Normal"/>
    <w:uiPriority w:val="34"/>
    <w:qFormat/>
    <w:rsid w:val="000219F9"/>
    <w:pPr>
      <w:ind w:left="720"/>
      <w:contextualSpacing/>
    </w:pPr>
    <w:rPr>
      <w:lang w:val="el-GR"/>
    </w:rPr>
  </w:style>
  <w:style w:type="paragraph" w:styleId="CommentText">
    <w:name w:val="annotation text"/>
    <w:basedOn w:val="Normal"/>
    <w:link w:val="CommentTextChar"/>
    <w:uiPriority w:val="99"/>
    <w:semiHidden/>
    <w:unhideWhenUsed/>
    <w:qFormat/>
    <w:rsid w:val="000219F9"/>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0219F9"/>
    <w:rPr>
      <w:b/>
      <w:bCs/>
    </w:rPr>
  </w:style>
  <w:style w:type="paragraph" w:styleId="BalloonText">
    <w:name w:val="Balloon Text"/>
    <w:basedOn w:val="Normal"/>
    <w:link w:val="BalloonTextChar"/>
    <w:uiPriority w:val="99"/>
    <w:semiHidden/>
    <w:unhideWhenUsed/>
    <w:qFormat/>
    <w:rsid w:val="000219F9"/>
    <w:pPr>
      <w:spacing w:after="0" w:line="240" w:lineRule="auto"/>
    </w:pPr>
    <w:rPr>
      <w:rFonts w:ascii="Segoe UI" w:hAnsi="Segoe UI" w:cs="Segoe UI"/>
      <w:sz w:val="18"/>
      <w:szCs w:val="18"/>
    </w:rPr>
  </w:style>
  <w:style w:type="paragraph" w:styleId="Caption">
    <w:name w:val="caption"/>
    <w:basedOn w:val="Normal"/>
    <w:uiPriority w:val="35"/>
    <w:unhideWhenUsed/>
    <w:qFormat/>
    <w:rsid w:val="00D01E37"/>
    <w:pPr>
      <w:spacing w:before="120" w:after="200" w:line="240" w:lineRule="auto"/>
      <w:jc w:val="both"/>
    </w:pPr>
    <w:rPr>
      <w:rFonts w:ascii="Arial" w:eastAsia="Arial" w:hAnsi="Arial" w:cs="Arial"/>
      <w:b/>
      <w:bCs/>
      <w:color w:val="404040" w:themeColor="text1" w:themeTint="BF"/>
      <w:sz w:val="18"/>
      <w:szCs w:val="18"/>
      <w:lang w:val="el-GR"/>
    </w:rPr>
  </w:style>
  <w:style w:type="paragraph" w:styleId="FootnoteText">
    <w:name w:val="footnote text"/>
    <w:basedOn w:val="Normal"/>
    <w:link w:val="FootnoteTextChar"/>
    <w:uiPriority w:val="99"/>
    <w:qFormat/>
    <w:rsid w:val="00E25956"/>
    <w:pPr>
      <w:spacing w:after="0" w:line="240" w:lineRule="auto"/>
    </w:pPr>
    <w:rPr>
      <w:rFonts w:ascii="Times New Roman" w:eastAsia="Times New Roman" w:hAnsi="Times New Roman" w:cs="Times New Roman"/>
      <w:sz w:val="20"/>
      <w:szCs w:val="20"/>
      <w:lang w:val="el-GR" w:eastAsia="el-GR"/>
    </w:rPr>
  </w:style>
  <w:style w:type="paragraph" w:styleId="Header">
    <w:name w:val="header"/>
    <w:basedOn w:val="Normal"/>
    <w:link w:val="HeaderChar"/>
    <w:uiPriority w:val="99"/>
    <w:unhideWhenUsed/>
    <w:rsid w:val="00FE1415"/>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1415"/>
  </w:style>
  <w:style w:type="paragraph" w:styleId="Footer">
    <w:name w:val="footer"/>
    <w:basedOn w:val="Normal"/>
    <w:link w:val="FooterChar"/>
    <w:unhideWhenUsed/>
    <w:rsid w:val="00FE1415"/>
    <w:pPr>
      <w:tabs>
        <w:tab w:val="center" w:pos="4153"/>
        <w:tab w:val="right" w:pos="8306"/>
      </w:tabs>
      <w:spacing w:after="0" w:line="240" w:lineRule="auto"/>
    </w:pPr>
  </w:style>
  <w:style w:type="character" w:customStyle="1" w:styleId="FooterChar">
    <w:name w:val="Footer Char"/>
    <w:basedOn w:val="DefaultParagraphFont"/>
    <w:link w:val="Footer"/>
    <w:rsid w:val="00FE1415"/>
  </w:style>
  <w:style w:type="character" w:styleId="Hyperlink">
    <w:name w:val="Hyperlink"/>
    <w:basedOn w:val="DefaultParagraphFont"/>
    <w:uiPriority w:val="99"/>
    <w:unhideWhenUsed/>
    <w:rsid w:val="0039097A"/>
    <w:rPr>
      <w:color w:val="0563C1" w:themeColor="hyperlink"/>
      <w:u w:val="single"/>
    </w:rPr>
  </w:style>
  <w:style w:type="paragraph" w:customStyle="1" w:styleId="a">
    <w:name w:val="λεζαντα"/>
    <w:basedOn w:val="Normal"/>
    <w:link w:val="Char1"/>
    <w:qFormat/>
    <w:rsid w:val="00F472FE"/>
    <w:pPr>
      <w:suppressAutoHyphens/>
      <w:spacing w:beforeLines="40" w:afterLines="40" w:line="240" w:lineRule="auto"/>
      <w:ind w:left="1276" w:hanging="1276"/>
      <w:jc w:val="both"/>
    </w:pPr>
    <w:rPr>
      <w:rFonts w:ascii="Myriad Pro Cond" w:eastAsia="Calibri" w:hAnsi="Myriad Pro Cond" w:cs="Times New Roman"/>
      <w:color w:val="1F4E79"/>
      <w:sz w:val="24"/>
      <w:szCs w:val="26"/>
    </w:rPr>
  </w:style>
  <w:style w:type="character" w:customStyle="1" w:styleId="Char1">
    <w:name w:val="λεζαντα Char"/>
    <w:link w:val="a"/>
    <w:rsid w:val="00F472FE"/>
    <w:rPr>
      <w:rFonts w:ascii="Myriad Pro Cond" w:eastAsia="Calibri" w:hAnsi="Myriad Pro Cond" w:cs="Times New Roman"/>
      <w:color w:val="1F4E79"/>
      <w:sz w:val="24"/>
      <w:szCs w:val="26"/>
    </w:rPr>
  </w:style>
  <w:style w:type="character" w:styleId="Emphasis">
    <w:name w:val="Emphasis"/>
    <w:basedOn w:val="DefaultParagraphFont"/>
    <w:uiPriority w:val="20"/>
    <w:qFormat/>
    <w:rsid w:val="004A2D3B"/>
    <w:rPr>
      <w:i/>
      <w:iCs/>
    </w:rPr>
  </w:style>
  <w:style w:type="paragraph" w:customStyle="1" w:styleId="doctext">
    <w:name w:val="doc_text"/>
    <w:basedOn w:val="Normal"/>
    <w:qFormat/>
    <w:rsid w:val="008A2888"/>
    <w:pPr>
      <w:spacing w:before="240" w:after="240" w:line="300" w:lineRule="exact"/>
      <w:jc w:val="both"/>
    </w:pPr>
    <w:rPr>
      <w:rFonts w:ascii="CF Din Book" w:eastAsia="Calibri" w:hAnsi="CF Din Book" w:cs="Times New Roman"/>
      <w:color w:val="000000"/>
      <w:spacing w:val="6"/>
      <w:lang w:val="el-GR"/>
    </w:rPr>
  </w:style>
  <w:style w:type="character" w:customStyle="1" w:styleId="Heading2Char">
    <w:name w:val="Heading 2 Char"/>
    <w:basedOn w:val="DefaultParagraphFont"/>
    <w:link w:val="Heading2"/>
    <w:uiPriority w:val="9"/>
    <w:rsid w:val="00E061DB"/>
    <w:rPr>
      <w:rFonts w:ascii="CF DIN Std Light" w:eastAsia="PMingLiU" w:hAnsi="CF DIN Std Light" w:cs="Times New Roman"/>
      <w:bCs/>
      <w:iCs/>
      <w:color w:val="008CA3"/>
      <w:spacing w:val="6"/>
      <w:sz w:val="36"/>
      <w:szCs w:val="28"/>
      <w:lang w:val="el-GR"/>
    </w:rPr>
  </w:style>
  <w:style w:type="character" w:customStyle="1" w:styleId="UnresolvedMention">
    <w:name w:val="Unresolved Mention"/>
    <w:basedOn w:val="DefaultParagraphFont"/>
    <w:uiPriority w:val="99"/>
    <w:semiHidden/>
    <w:unhideWhenUsed/>
    <w:rsid w:val="00DD7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045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hub.ekt.g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digitalawards.gov.gr" TargetMode="External"/><Relationship Id="rId17" Type="http://schemas.openxmlformats.org/officeDocument/2006/relationships/hyperlink" Target="http://www.ekt.g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mmunication@ekt.g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hub.ekt.g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etrics.ekt.gr"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awards.gov.gr/"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C1E84DE6F0B14EBFD3DB873A1B76BA" ma:contentTypeVersion="15" ma:contentTypeDescription="Create a new document." ma:contentTypeScope="" ma:versionID="302ae15054c4819775ce86b58823559e">
  <xsd:schema xmlns:xsd="http://www.w3.org/2001/XMLSchema" xmlns:xs="http://www.w3.org/2001/XMLSchema" xmlns:p="http://schemas.microsoft.com/office/2006/metadata/properties" xmlns:ns2="fc1a25ad-c8f1-48d8-b13a-dff6fe122856" xmlns:ns3="3c85ea02-3356-4cf5-86fa-e25d0775b27d" targetNamespace="http://schemas.microsoft.com/office/2006/metadata/properties" ma:root="true" ma:fieldsID="03802dab2b6fb9122eed5e9ded6ec83d" ns2:_="" ns3:_="">
    <xsd:import namespace="fc1a25ad-c8f1-48d8-b13a-dff6fe122856"/>
    <xsd:import namespace="3c85ea02-3356-4cf5-86fa-e25d0775b2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1a25ad-c8f1-48d8-b13a-dff6fe122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aa06fc0-2660-4b8b-926d-b982d5e6ab2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5ea02-3356-4cf5-86fa-e25d0775b2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7fec2d0-1553-491e-a526-fa1a0c89cbb4}" ma:internalName="TaxCatchAll" ma:showField="CatchAllData" ma:web="3c85ea02-3356-4cf5-86fa-e25d0775b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85ea02-3356-4cf5-86fa-e25d0775b27d" xsi:nil="true"/>
    <lcf76f155ced4ddcb4097134ff3c332f xmlns="fc1a25ad-c8f1-48d8-b13a-dff6fe12285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E03C2-DED7-4F15-8463-A3837BF9B02E}">
  <ds:schemaRefs>
    <ds:schemaRef ds:uri="http://schemas.microsoft.com/sharepoint/v3/contenttype/forms"/>
  </ds:schemaRefs>
</ds:datastoreItem>
</file>

<file path=customXml/itemProps2.xml><?xml version="1.0" encoding="utf-8"?>
<ds:datastoreItem xmlns:ds="http://schemas.openxmlformats.org/officeDocument/2006/customXml" ds:itemID="{2EEE2C73-07B8-42E2-B3B7-946D280DB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1a25ad-c8f1-48d8-b13a-dff6fe122856"/>
    <ds:schemaRef ds:uri="3c85ea02-3356-4cf5-86fa-e25d0775b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C71795-8556-4C71-B376-894D395A4ADA}">
  <ds:schemaRefs>
    <ds:schemaRef ds:uri="http://purl.org/dc/dcmitype/"/>
    <ds:schemaRef ds:uri="fc1a25ad-c8f1-48d8-b13a-dff6fe122856"/>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3c85ea02-3356-4cf5-86fa-e25d0775b27d"/>
    <ds:schemaRef ds:uri="http://www.w3.org/XML/1998/namespace"/>
  </ds:schemaRefs>
</ds:datastoreItem>
</file>

<file path=customXml/itemProps4.xml><?xml version="1.0" encoding="utf-8"?>
<ds:datastoreItem xmlns:ds="http://schemas.openxmlformats.org/officeDocument/2006/customXml" ds:itemID="{6D35A975-E090-4F90-8254-6FCBD8728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3</Pages>
  <Words>1210</Words>
  <Characters>6897</Characters>
  <Application>Microsoft Office Word</Application>
  <DocSecurity>0</DocSecurity>
  <Lines>57</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Μαργαρίτης Προέδρου - ΕΚΤ</dc:creator>
  <cp:keywords/>
  <dc:description/>
  <cp:lastModifiedBy> </cp:lastModifiedBy>
  <cp:revision>12</cp:revision>
  <cp:lastPrinted>2026-09-10T08:36:00Z</cp:lastPrinted>
  <dcterms:created xsi:type="dcterms:W3CDTF">2026-09-09T08:00:00Z</dcterms:created>
  <dcterms:modified xsi:type="dcterms:W3CDTF">2026-09-10T08:37:00Z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0x010100FDC1E84DE6F0B14EBFD3DB873A1B76BA</vt:lpwstr>
  </property>
  <property fmtid="{D5CDD505-2E9C-101B-9397-08002B2CF9AE}" pid="9" name="MediaServiceImageTags">
    <vt:lpwstr/>
  </property>
</Properties>
</file>