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A60AE" w14:textId="5BD19BD7" w:rsidR="00C05405" w:rsidRDefault="00C05405" w:rsidP="00AC5FD4">
      <w:pPr>
        <w:spacing w:after="0" w:line="240" w:lineRule="auto"/>
        <w:jc w:val="center"/>
        <w:rPr>
          <w:rFonts w:cstheme="minorHAnsi"/>
          <w:b/>
          <w:color w:val="262626" w:themeColor="text1" w:themeTint="D9"/>
          <w:sz w:val="28"/>
          <w:lang w:val="el-GR"/>
        </w:rPr>
      </w:pPr>
      <w:r>
        <w:rPr>
          <w:rFonts w:cstheme="minorHAnsi"/>
          <w:b/>
          <w:color w:val="262626" w:themeColor="text1" w:themeTint="D9"/>
          <w:sz w:val="28"/>
          <w:lang w:val="el-GR"/>
        </w:rPr>
        <w:t>Η π</w:t>
      </w:r>
      <w:r w:rsidR="00AC5FD4" w:rsidRPr="00AB29AA">
        <w:rPr>
          <w:rFonts w:cstheme="minorHAnsi"/>
          <w:b/>
          <w:color w:val="262626" w:themeColor="text1" w:themeTint="D9"/>
          <w:sz w:val="28"/>
          <w:lang w:val="el-GR"/>
        </w:rPr>
        <w:t xml:space="preserve">λατφόρμα </w:t>
      </w:r>
      <w:r>
        <w:rPr>
          <w:rFonts w:cstheme="minorHAnsi"/>
          <w:b/>
          <w:color w:val="262626" w:themeColor="text1" w:themeTint="D9"/>
          <w:sz w:val="28"/>
          <w:lang w:val="el-GR"/>
        </w:rPr>
        <w:t xml:space="preserve">στατιστικής πληροφόρησης </w:t>
      </w:r>
      <w:r w:rsidR="00AC5FD4" w:rsidRPr="00AB29AA">
        <w:rPr>
          <w:rFonts w:cstheme="minorHAnsi"/>
          <w:b/>
          <w:color w:val="262626" w:themeColor="text1" w:themeTint="D9"/>
          <w:sz w:val="28"/>
          <w:lang w:val="el-GR"/>
        </w:rPr>
        <w:t xml:space="preserve">DATAHub@EKT </w:t>
      </w:r>
      <w:r>
        <w:rPr>
          <w:rFonts w:cstheme="minorHAnsi"/>
          <w:b/>
          <w:color w:val="262626" w:themeColor="text1" w:themeTint="D9"/>
          <w:sz w:val="28"/>
          <w:lang w:val="el-GR"/>
        </w:rPr>
        <w:t xml:space="preserve">διακρίνεται </w:t>
      </w:r>
      <w:r>
        <w:rPr>
          <w:rFonts w:cstheme="minorHAnsi"/>
          <w:b/>
          <w:color w:val="262626" w:themeColor="text1" w:themeTint="D9"/>
          <w:sz w:val="28"/>
          <w:lang w:val="el-GR"/>
        </w:rPr>
        <w:br/>
        <w:t>στα Βρα</w:t>
      </w:r>
      <w:r w:rsidR="009A3D3B">
        <w:rPr>
          <w:rFonts w:cstheme="minorHAnsi"/>
          <w:b/>
          <w:color w:val="262626" w:themeColor="text1" w:themeTint="D9"/>
          <w:sz w:val="28"/>
          <w:lang w:val="el-GR"/>
        </w:rPr>
        <w:t>βεία Ψηφιακής Διακυβέρνησης</w:t>
      </w:r>
    </w:p>
    <w:p w14:paraId="0720148D" w14:textId="2DA143C0" w:rsidR="00C05405" w:rsidRDefault="00C05405" w:rsidP="00AC5FD4">
      <w:pPr>
        <w:spacing w:after="0" w:line="240" w:lineRule="auto"/>
        <w:jc w:val="center"/>
        <w:rPr>
          <w:rFonts w:cstheme="minorHAnsi"/>
          <w:color w:val="262626" w:themeColor="text1" w:themeTint="D9"/>
          <w:sz w:val="27"/>
          <w:szCs w:val="27"/>
          <w:lang w:val="el-GR"/>
        </w:rPr>
      </w:pPr>
      <w:r w:rsidRPr="00C05405">
        <w:rPr>
          <w:rFonts w:cstheme="minorHAnsi"/>
          <w:color w:val="262626" w:themeColor="text1" w:themeTint="D9"/>
          <w:sz w:val="27"/>
          <w:szCs w:val="27"/>
          <w:lang w:val="el-GR"/>
        </w:rPr>
        <w:t xml:space="preserve">Νέα πλατφόρμα του ΕΚΤ με διαδραστική </w:t>
      </w:r>
      <w:r>
        <w:rPr>
          <w:rFonts w:cstheme="minorHAnsi"/>
          <w:color w:val="262626" w:themeColor="text1" w:themeTint="D9"/>
          <w:sz w:val="27"/>
          <w:szCs w:val="27"/>
          <w:lang w:val="el-GR"/>
        </w:rPr>
        <w:t>παρουσίαση δεδομένων</w:t>
      </w:r>
      <w:r w:rsidRPr="00C05405">
        <w:rPr>
          <w:rFonts w:cstheme="minorHAnsi"/>
          <w:color w:val="262626" w:themeColor="text1" w:themeTint="D9"/>
          <w:sz w:val="27"/>
          <w:szCs w:val="27"/>
          <w:lang w:val="el-GR"/>
        </w:rPr>
        <w:t xml:space="preserve"> </w:t>
      </w:r>
      <w:r>
        <w:rPr>
          <w:rFonts w:cstheme="minorHAnsi"/>
          <w:color w:val="262626" w:themeColor="text1" w:themeTint="D9"/>
          <w:sz w:val="27"/>
          <w:szCs w:val="27"/>
          <w:lang w:val="el-GR"/>
        </w:rPr>
        <w:t xml:space="preserve">για </w:t>
      </w:r>
      <w:r w:rsidRPr="00C05405">
        <w:rPr>
          <w:rFonts w:cstheme="minorHAnsi"/>
          <w:color w:val="262626" w:themeColor="text1" w:themeTint="D9"/>
          <w:sz w:val="27"/>
          <w:szCs w:val="27"/>
          <w:lang w:val="el-GR"/>
        </w:rPr>
        <w:t>Έρευνα, Καινοτομία και Ψηφιακό Μετασχηματισμό</w:t>
      </w:r>
      <w:r w:rsidR="00AA1B62" w:rsidRPr="00AA1B62">
        <w:rPr>
          <w:rFonts w:cstheme="minorHAnsi"/>
          <w:color w:val="262626" w:themeColor="text1" w:themeTint="D9"/>
          <w:sz w:val="27"/>
          <w:szCs w:val="27"/>
          <w:lang w:val="el-GR"/>
        </w:rPr>
        <w:t>, για πολίτες, ερευνητές και φορείς δημόσιας πολιτικής</w:t>
      </w:r>
    </w:p>
    <w:p w14:paraId="34B56732" w14:textId="74E4AA4A" w:rsidR="00203212" w:rsidRPr="00203212" w:rsidRDefault="00203212" w:rsidP="00203212">
      <w:pPr>
        <w:spacing w:before="80" w:after="80"/>
        <w:jc w:val="both"/>
        <w:rPr>
          <w:rFonts w:cstheme="minorHAnsi"/>
          <w:lang w:val="el-GR"/>
        </w:rPr>
      </w:pPr>
      <w:r w:rsidRPr="00203212">
        <w:rPr>
          <w:rFonts w:cstheme="minorHAnsi"/>
          <w:lang w:val="el-GR"/>
        </w:rPr>
        <w:t>H πλατφόρμα DATAHub@EKT</w:t>
      </w:r>
      <w:r w:rsidR="00E8265F">
        <w:rPr>
          <w:rFonts w:cstheme="minorHAnsi"/>
          <w:lang w:val="el-GR"/>
        </w:rPr>
        <w:t xml:space="preserve">, </w:t>
      </w:r>
      <w:r w:rsidR="00EC5F72">
        <w:rPr>
          <w:rFonts w:cstheme="minorHAnsi"/>
          <w:lang w:val="el-GR"/>
        </w:rPr>
        <w:t>ένα καινοτόμο εργαλείο</w:t>
      </w:r>
      <w:r w:rsidR="00E8265F">
        <w:rPr>
          <w:rFonts w:cstheme="minorHAnsi"/>
          <w:lang w:val="el-GR"/>
        </w:rPr>
        <w:t xml:space="preserve"> που διευκολύνει την </w:t>
      </w:r>
      <w:r w:rsidR="00E8265F" w:rsidRPr="00E8265F">
        <w:rPr>
          <w:rFonts w:cstheme="minorHAnsi"/>
          <w:lang w:val="el-GR"/>
        </w:rPr>
        <w:t>πρόσβαση, κατανόηση και</w:t>
      </w:r>
      <w:r w:rsidR="00E8265F">
        <w:rPr>
          <w:rFonts w:cstheme="minorHAnsi"/>
          <w:lang w:val="el-GR"/>
        </w:rPr>
        <w:t xml:space="preserve"> </w:t>
      </w:r>
      <w:r w:rsidR="00AA1B62">
        <w:rPr>
          <w:rFonts w:cstheme="minorHAnsi"/>
          <w:lang w:val="el-GR"/>
        </w:rPr>
        <w:t>αξιοποίηση</w:t>
      </w:r>
      <w:r w:rsidR="00E8265F" w:rsidRPr="00E8265F">
        <w:rPr>
          <w:rFonts w:cstheme="minorHAnsi"/>
          <w:lang w:val="el-GR"/>
        </w:rPr>
        <w:t xml:space="preserve"> των στατιστικών δεδομένων του Ε</w:t>
      </w:r>
      <w:r w:rsidR="00EC5F72">
        <w:rPr>
          <w:rFonts w:cstheme="minorHAnsi"/>
          <w:lang w:val="el-GR"/>
        </w:rPr>
        <w:t>θνικού Κέντρου Τεκμηρίωσης και Ηλεκτρονικού Περιεχομένου (Ε</w:t>
      </w:r>
      <w:r w:rsidR="00E8265F" w:rsidRPr="00E8265F">
        <w:rPr>
          <w:rFonts w:cstheme="minorHAnsi"/>
          <w:lang w:val="el-GR"/>
        </w:rPr>
        <w:t>ΚΤ</w:t>
      </w:r>
      <w:r w:rsidR="00EC5F72">
        <w:rPr>
          <w:rFonts w:cstheme="minorHAnsi"/>
          <w:lang w:val="el-GR"/>
        </w:rPr>
        <w:t>),</w:t>
      </w:r>
      <w:r w:rsidR="00E8265F" w:rsidRPr="00E8265F">
        <w:rPr>
          <w:rFonts w:cstheme="minorHAnsi"/>
          <w:lang w:val="el-GR"/>
        </w:rPr>
        <w:t xml:space="preserve"> </w:t>
      </w:r>
      <w:r w:rsidRPr="00203212">
        <w:rPr>
          <w:rFonts w:cstheme="minorHAnsi"/>
          <w:lang w:val="el-GR"/>
        </w:rPr>
        <w:t>διακρίθηκε στα Βραβεία Ψηφιακής Διακυβέρνησης 2024, αποσπώντας το πρώτο βραβείο στην κατηγορία «Καλύτερη Εφαρμοσμένη Ιδέα</w:t>
      </w:r>
      <w:r w:rsidR="00EC5F72">
        <w:rPr>
          <w:rFonts w:cstheme="minorHAnsi"/>
          <w:lang w:val="el-GR"/>
        </w:rPr>
        <w:t xml:space="preserve"> - </w:t>
      </w:r>
      <w:r w:rsidRPr="00203212">
        <w:rPr>
          <w:rFonts w:cstheme="minorHAnsi"/>
          <w:lang w:val="el-GR"/>
        </w:rPr>
        <w:t>Οίκοθεν για δράσεις ψηφιακού μετασχηματισμού του Υπουργείου Ψηφιακής Διακυβέρνησης και των εποπτευόμενων φορέων του».</w:t>
      </w:r>
    </w:p>
    <w:p w14:paraId="34B56733" w14:textId="66337B9E" w:rsidR="00203212" w:rsidRPr="00203212" w:rsidRDefault="00203212" w:rsidP="00203212">
      <w:pPr>
        <w:spacing w:before="80" w:after="80"/>
        <w:jc w:val="both"/>
        <w:rPr>
          <w:rFonts w:cstheme="minorHAnsi"/>
          <w:lang w:val="el-GR"/>
        </w:rPr>
      </w:pPr>
      <w:r w:rsidRPr="00203212">
        <w:rPr>
          <w:rFonts w:cstheme="minorHAnsi"/>
          <w:lang w:val="el-GR"/>
        </w:rPr>
        <w:t>Η πλατφόρμα</w:t>
      </w:r>
      <w:r w:rsidR="00EC5F72">
        <w:rPr>
          <w:rFonts w:cstheme="minorHAnsi"/>
          <w:lang w:val="el-GR"/>
        </w:rPr>
        <w:t xml:space="preserve"> (</w:t>
      </w:r>
      <w:hyperlink r:id="rId11" w:history="1">
        <w:r w:rsidR="00EC5F72" w:rsidRPr="00540A1C">
          <w:rPr>
            <w:rStyle w:val="Hyperlink"/>
            <w:rFonts w:cstheme="minorHAnsi"/>
            <w:lang w:val="el-GR"/>
          </w:rPr>
          <w:t>https://datahub.ekt.gr</w:t>
        </w:r>
      </w:hyperlink>
      <w:r w:rsidR="00EC5F72">
        <w:rPr>
          <w:rFonts w:cstheme="minorHAnsi"/>
          <w:lang w:val="el-GR"/>
        </w:rPr>
        <w:t xml:space="preserve">) παρέχει </w:t>
      </w:r>
      <w:r w:rsidR="00AA1B62">
        <w:rPr>
          <w:rFonts w:cstheme="minorHAnsi"/>
          <w:lang w:val="el-GR"/>
        </w:rPr>
        <w:t xml:space="preserve">διαδραστική </w:t>
      </w:r>
      <w:r w:rsidR="00EC5F72">
        <w:rPr>
          <w:rFonts w:cstheme="minorHAnsi"/>
          <w:lang w:val="el-GR"/>
        </w:rPr>
        <w:t xml:space="preserve">πρόσβαση σε </w:t>
      </w:r>
      <w:r w:rsidR="00AA1B62">
        <w:rPr>
          <w:rFonts w:cstheme="minorHAnsi"/>
          <w:lang w:val="el-GR"/>
        </w:rPr>
        <w:t xml:space="preserve">στατιστικά </w:t>
      </w:r>
      <w:r w:rsidR="00EC5F72">
        <w:rPr>
          <w:rFonts w:cstheme="minorHAnsi"/>
          <w:lang w:val="el-GR"/>
        </w:rPr>
        <w:t xml:space="preserve">δεδομένα για </w:t>
      </w:r>
      <w:r w:rsidR="00EC5F72" w:rsidRPr="00203212">
        <w:rPr>
          <w:rFonts w:cstheme="minorHAnsi"/>
          <w:lang w:val="el-GR"/>
        </w:rPr>
        <w:t>Έρευνα, Καινοτομία κα</w:t>
      </w:r>
      <w:r w:rsidR="00EC5F72">
        <w:rPr>
          <w:rFonts w:cstheme="minorHAnsi"/>
          <w:lang w:val="el-GR"/>
        </w:rPr>
        <w:t xml:space="preserve">ι Ψηφιακό Μετασχηματισμό, και </w:t>
      </w:r>
      <w:r w:rsidRPr="00203212">
        <w:rPr>
          <w:rFonts w:cstheme="minorHAnsi"/>
          <w:lang w:val="el-GR"/>
        </w:rPr>
        <w:t>αποτελεί μία τεχνολογικά ώριμη και ολοκληρωμένη λύση για τη διαχείριση, ανάλυση και παροχή δημόσιων δεδομένων</w:t>
      </w:r>
      <w:r w:rsidR="00EC5F72">
        <w:rPr>
          <w:rFonts w:cstheme="minorHAnsi"/>
          <w:lang w:val="el-GR"/>
        </w:rPr>
        <w:t xml:space="preserve">. </w:t>
      </w:r>
      <w:r w:rsidR="00AA1B62">
        <w:rPr>
          <w:rFonts w:cstheme="minorHAnsi"/>
          <w:lang w:val="el-GR"/>
        </w:rPr>
        <w:t xml:space="preserve">Με τον τρόπο αυτό αναδεικνύεται </w:t>
      </w:r>
      <w:r w:rsidRPr="00203212">
        <w:rPr>
          <w:rFonts w:cstheme="minorHAnsi"/>
          <w:lang w:val="el-GR"/>
        </w:rPr>
        <w:t>ο πρωτοπόρο</w:t>
      </w:r>
      <w:r w:rsidR="00AA1B62">
        <w:rPr>
          <w:rFonts w:cstheme="minorHAnsi"/>
          <w:lang w:val="el-GR"/>
        </w:rPr>
        <w:t>ς</w:t>
      </w:r>
      <w:r w:rsidRPr="00203212">
        <w:rPr>
          <w:rFonts w:cstheme="minorHAnsi"/>
          <w:lang w:val="el-GR"/>
        </w:rPr>
        <w:t xml:space="preserve"> ρόλο</w:t>
      </w:r>
      <w:r w:rsidR="00AA1B62">
        <w:rPr>
          <w:rFonts w:cstheme="minorHAnsi"/>
          <w:lang w:val="el-GR"/>
        </w:rPr>
        <w:t>ς</w:t>
      </w:r>
      <w:r w:rsidRPr="00203212">
        <w:rPr>
          <w:rFonts w:cstheme="minorHAnsi"/>
          <w:lang w:val="el-GR"/>
        </w:rPr>
        <w:t xml:space="preserve"> του ΕΚΤ στη διακυβέρνηση δεδομένων και στον ψηφιακό μετασχηματισμό του κράτους.</w:t>
      </w:r>
    </w:p>
    <w:p w14:paraId="34B56734" w14:textId="3FEF51DB" w:rsidR="00203212" w:rsidRPr="00203212" w:rsidRDefault="00203212" w:rsidP="00203212">
      <w:pPr>
        <w:spacing w:before="80" w:after="80"/>
        <w:jc w:val="both"/>
        <w:rPr>
          <w:rFonts w:cstheme="minorHAnsi"/>
          <w:lang w:val="el-GR"/>
        </w:rPr>
      </w:pPr>
      <w:r w:rsidRPr="007D32E5">
        <w:rPr>
          <w:rFonts w:cstheme="minorHAnsi"/>
          <w:i/>
          <w:lang w:val="el-GR"/>
        </w:rPr>
        <w:t>«</w:t>
      </w:r>
      <w:r w:rsidR="003C29B8" w:rsidRPr="007D32E5">
        <w:rPr>
          <w:rFonts w:cstheme="minorHAnsi"/>
          <w:i/>
          <w:lang w:val="el-GR"/>
        </w:rPr>
        <w:t>Το ΕΚΤ</w:t>
      </w:r>
      <w:r w:rsidR="003C29B8" w:rsidRPr="007D32E5">
        <w:rPr>
          <w:i/>
          <w:lang w:val="el-GR"/>
        </w:rPr>
        <w:t xml:space="preserve"> </w:t>
      </w:r>
      <w:r w:rsidR="003C29B8" w:rsidRPr="007D32E5">
        <w:rPr>
          <w:rFonts w:cstheme="minorHAnsi"/>
          <w:i/>
          <w:lang w:val="el-GR"/>
        </w:rPr>
        <w:t xml:space="preserve">διαδραματίζει κομβικό ρόλο στον κύκλο χάραξης δημόσιας πολιτικής, υποστηρίζοντας τη λήψη αποφάσεων με τεκμηριωμένα δεδομένα, ενώ συμβάλλει ενεργά στη διαμόρφωση νέων προτάσεων πολιτικής που εδράζονται στη χρήση σύγχρονων ψηφιακών εργαλείων, ενισχύοντας τη διαφάνεια και τη βιωσιμότητα των δημόσιων παρεμβάσεων. Με το </w:t>
      </w:r>
      <w:r w:rsidR="003C29B8" w:rsidRPr="007D32E5">
        <w:rPr>
          <w:rFonts w:cstheme="minorHAnsi"/>
          <w:i/>
        </w:rPr>
        <w:t>DATAHub</w:t>
      </w:r>
      <w:r w:rsidR="003C29B8" w:rsidRPr="007D32E5">
        <w:rPr>
          <w:rFonts w:cstheme="minorHAnsi"/>
          <w:i/>
          <w:lang w:val="el-GR"/>
        </w:rPr>
        <w:t>@</w:t>
      </w:r>
      <w:r w:rsidR="003C29B8" w:rsidRPr="007D32E5">
        <w:rPr>
          <w:rFonts w:cstheme="minorHAnsi"/>
          <w:i/>
        </w:rPr>
        <w:t>EKT</w:t>
      </w:r>
      <w:r w:rsidR="003C29B8" w:rsidRPr="007D32E5">
        <w:rPr>
          <w:rFonts w:cstheme="minorHAnsi"/>
          <w:i/>
          <w:lang w:val="el-GR"/>
        </w:rPr>
        <w:t xml:space="preserve"> αξιοποιούμε τις ψηφιακές τεχνολογίες, με στόχο την οργάνωση και παροχή δεδομένων προς την ερευνητική κοινότητα, τον δημόσιο τομέα και τους πολίτες»,</w:t>
      </w:r>
      <w:r w:rsidR="003C29B8">
        <w:rPr>
          <w:rFonts w:cstheme="minorHAnsi"/>
          <w:lang w:val="el-GR"/>
        </w:rPr>
        <w:t xml:space="preserve"> δή</w:t>
      </w:r>
      <w:r w:rsidRPr="00203212">
        <w:rPr>
          <w:rFonts w:cstheme="minorHAnsi"/>
          <w:lang w:val="el-GR"/>
        </w:rPr>
        <w:t>λωσε ο Διευθυντής του ΕΚΤ, Δρ. Κυριάκος Τολιάς.</w:t>
      </w:r>
    </w:p>
    <w:p w14:paraId="00448C2E" w14:textId="7DF30F9A" w:rsidR="009C2631" w:rsidRDefault="00203212" w:rsidP="00203212">
      <w:pPr>
        <w:spacing w:before="80" w:after="80"/>
        <w:jc w:val="both"/>
        <w:rPr>
          <w:rFonts w:cstheme="minorHAnsi"/>
          <w:b/>
          <w:sz w:val="24"/>
          <w:lang w:val="el-GR"/>
        </w:rPr>
      </w:pPr>
      <w:r w:rsidRPr="00203212">
        <w:rPr>
          <w:rFonts w:cstheme="minorHAnsi"/>
          <w:lang w:val="el-GR"/>
        </w:rPr>
        <w:t>Τα Βραβεία Ψηφιακής Διακυβέρνησης (</w:t>
      </w:r>
      <w:hyperlink r:id="rId12" w:history="1">
        <w:r w:rsidR="00EC5F72" w:rsidRPr="00540A1C">
          <w:rPr>
            <w:rStyle w:val="Hyperlink"/>
            <w:rFonts w:cstheme="minorHAnsi"/>
            <w:lang w:val="el-GR"/>
          </w:rPr>
          <w:t>https://digitalawards.gov.gr</w:t>
        </w:r>
      </w:hyperlink>
      <w:r w:rsidRPr="00203212">
        <w:rPr>
          <w:rFonts w:cstheme="minorHAnsi"/>
          <w:lang w:val="el-GR"/>
        </w:rPr>
        <w:t>), που διοργανώνονται από τη Γενική Γραμματεία Πληροφοριακών Σ</w:t>
      </w:r>
      <w:bookmarkStart w:id="0" w:name="_GoBack"/>
      <w:bookmarkEnd w:id="0"/>
      <w:r w:rsidRPr="00203212">
        <w:rPr>
          <w:rFonts w:cstheme="minorHAnsi"/>
          <w:lang w:val="el-GR"/>
        </w:rPr>
        <w:t>υστημάτων και Ψηφιακής Διακυβέρνησης του Υπουργείου Ψηφιακής Διακυβέρνησης, αναγνωρίζουν και επιβραβεύουν καινοτόμες πρακτικές των δημόσιων φορέων και λειτουργών που ενισχύουν την αποτελεσματικότητα, τη διαφάνεια και την εξυπηρέτηση των πολιτών.</w:t>
      </w:r>
      <w:r w:rsidR="004935A7">
        <w:rPr>
          <w:rFonts w:cstheme="minorHAnsi"/>
          <w:lang w:val="el-GR"/>
        </w:rPr>
        <w:t xml:space="preserve"> </w:t>
      </w:r>
      <w:r w:rsidRPr="00203212">
        <w:rPr>
          <w:rFonts w:cstheme="minorHAnsi"/>
          <w:lang w:val="el-GR"/>
        </w:rPr>
        <w:t xml:space="preserve">Η απονομή των </w:t>
      </w:r>
      <w:r w:rsidR="009C2631">
        <w:rPr>
          <w:rFonts w:cstheme="minorHAnsi"/>
          <w:lang w:val="el-GR"/>
        </w:rPr>
        <w:t xml:space="preserve">Βραβείων Ψηφιακής Διακυβέρνησης 2024 </w:t>
      </w:r>
      <w:r w:rsidRPr="00203212">
        <w:rPr>
          <w:rFonts w:cstheme="minorHAnsi"/>
          <w:lang w:val="el-GR"/>
        </w:rPr>
        <w:t xml:space="preserve">θα πραγματοποιηθεί στο πλαίσιο ειδικής εκδήλωσης το προσεχές διάστημα. </w:t>
      </w:r>
    </w:p>
    <w:p w14:paraId="34B56736" w14:textId="4DB36A7B" w:rsidR="00203212" w:rsidRPr="003F4833" w:rsidRDefault="00203212" w:rsidP="00203212">
      <w:pPr>
        <w:spacing w:before="80" w:after="80"/>
        <w:jc w:val="both"/>
        <w:rPr>
          <w:rFonts w:cstheme="minorHAnsi"/>
          <w:b/>
          <w:sz w:val="24"/>
          <w:lang w:val="el-GR"/>
        </w:rPr>
      </w:pPr>
      <w:r w:rsidRPr="003F4833">
        <w:rPr>
          <w:rFonts w:cstheme="minorHAnsi"/>
          <w:b/>
          <w:sz w:val="24"/>
          <w:lang w:val="el-GR"/>
        </w:rPr>
        <w:t>Γνωρίστε τη νέα πλατφόρμα στατιστικής πληροφόρησης του ΕΚΤ</w:t>
      </w:r>
    </w:p>
    <w:p w14:paraId="34B56737" w14:textId="77777777" w:rsidR="00203212" w:rsidRPr="00203212" w:rsidRDefault="00203212" w:rsidP="00203212">
      <w:pPr>
        <w:spacing w:before="80" w:after="80"/>
        <w:jc w:val="both"/>
        <w:rPr>
          <w:rFonts w:cstheme="minorHAnsi"/>
          <w:lang w:val="el-GR"/>
        </w:rPr>
      </w:pPr>
      <w:r w:rsidRPr="00203212">
        <w:rPr>
          <w:rFonts w:cstheme="minorHAnsi"/>
          <w:lang w:val="el-GR"/>
        </w:rPr>
        <w:t>Το ΕΚΤ, ως Εθνική Αρχή και φορέας του Ελληνικού Στατιστικού Συστήματος, παράγει έναν πλούσιο όγκο στατιστικών δεδομένων και δεικτών, λειτουργώντας ως μηχανισμός επίσημης στατιστικής πληροφόρησης και αποτίμησης δημόσιων πολιτικών.</w:t>
      </w:r>
    </w:p>
    <w:p w14:paraId="34B56738" w14:textId="77777777" w:rsidR="00203212" w:rsidRPr="00203212" w:rsidRDefault="00203212" w:rsidP="00203212">
      <w:pPr>
        <w:spacing w:before="80" w:after="80"/>
        <w:jc w:val="both"/>
        <w:rPr>
          <w:rFonts w:cstheme="minorHAnsi"/>
          <w:lang w:val="el-GR"/>
        </w:rPr>
      </w:pPr>
      <w:r w:rsidRPr="00203212">
        <w:rPr>
          <w:rFonts w:cstheme="minorHAnsi"/>
          <w:lang w:val="el-GR"/>
        </w:rPr>
        <w:t xml:space="preserve">Αξιοποιώντας την τεχνογνωσία και τις υποδομές του, ο οργανισμός αναπτύσσει και συντηρεί ένα σύγχρονο στατιστικό περιβάλλον, βασισμένο σε προηγμένες τεχνολογίες και ισχυρή μεθοδολογική τεκμηρίωση </w:t>
      </w:r>
      <w:r w:rsidR="00EF45C9">
        <w:rPr>
          <w:rFonts w:cstheme="minorHAnsi"/>
          <w:lang w:val="el-GR"/>
        </w:rPr>
        <w:t>-</w:t>
      </w:r>
      <w:r w:rsidRPr="00203212">
        <w:rPr>
          <w:rFonts w:cstheme="minorHAnsi"/>
          <w:lang w:val="el-GR"/>
        </w:rPr>
        <w:t xml:space="preserve"> στοιχείο που έχει αναγνωριστεί και από την Έκθεση </w:t>
      </w:r>
      <w:r w:rsidR="00EF45C9">
        <w:rPr>
          <w:rFonts w:cstheme="minorHAnsi"/>
          <w:lang w:val="el-GR"/>
        </w:rPr>
        <w:t xml:space="preserve">της </w:t>
      </w:r>
      <w:r w:rsidRPr="00203212">
        <w:rPr>
          <w:rFonts w:cstheme="minorHAnsi"/>
          <w:lang w:val="el-GR"/>
        </w:rPr>
        <w:t>Επιθεώρησης Ομότιμων της Eurostat για το Ελληνικό Στατιστικό Σύστημα.</w:t>
      </w:r>
    </w:p>
    <w:p w14:paraId="34B56739" w14:textId="01F98285" w:rsidR="00203212" w:rsidRPr="00203212" w:rsidRDefault="00203212" w:rsidP="00203212">
      <w:pPr>
        <w:spacing w:before="80" w:after="80"/>
        <w:jc w:val="both"/>
        <w:rPr>
          <w:rFonts w:cstheme="minorHAnsi"/>
          <w:lang w:val="el-GR"/>
        </w:rPr>
      </w:pPr>
      <w:r w:rsidRPr="00203212">
        <w:rPr>
          <w:rFonts w:cstheme="minorHAnsi"/>
          <w:lang w:val="el-GR"/>
        </w:rPr>
        <w:t>Το DATAHub@EKT δημιουργήθηκε για να ενισχύσει τον μηχανισμό δημόσιας στατιστικής πληροφόρησης του ΕΚΤ και να εξελίξει τις υπηρεσίες που προσφέρει σε φορείς του δημόσιου και ιδιωτικού τομέα. Στόχος της πλατφόρμας είναι να λειτουργεί ως κεντρικό, εύχρηστο και διαδραστικό σημείο αναφοράς για στατιστικά δεδομένα Έρευνας, Τεχνολογίας, Ανάπτυξης, Καινοτομίας (ΕΤΑΚ) και Ψηφιακ</w:t>
      </w:r>
      <w:r w:rsidR="00E8265F">
        <w:rPr>
          <w:rFonts w:cstheme="minorHAnsi"/>
          <w:lang w:val="el-GR"/>
        </w:rPr>
        <w:t xml:space="preserve">ού Μετασχηματισμού </w:t>
      </w:r>
      <w:r w:rsidRPr="00203212">
        <w:rPr>
          <w:rFonts w:cstheme="minorHAnsi"/>
          <w:lang w:val="el-GR"/>
        </w:rPr>
        <w:t>στην Ελλάδα.</w:t>
      </w:r>
    </w:p>
    <w:p w14:paraId="34B5673A" w14:textId="77777777" w:rsidR="00EF45C9" w:rsidRDefault="00EF45C9" w:rsidP="00EF45C9">
      <w:pPr>
        <w:spacing w:before="80" w:after="80"/>
        <w:jc w:val="both"/>
        <w:rPr>
          <w:rFonts w:cstheme="minorHAnsi"/>
          <w:lang w:val="el-GR"/>
        </w:rPr>
      </w:pPr>
      <w:r>
        <w:rPr>
          <w:rFonts w:cstheme="minorHAnsi"/>
          <w:lang w:val="el-GR"/>
        </w:rPr>
        <w:lastRenderedPageBreak/>
        <w:t xml:space="preserve">Συγκεκριμένα, το </w:t>
      </w:r>
      <w:r>
        <w:rPr>
          <w:rFonts w:cstheme="minorHAnsi"/>
        </w:rPr>
        <w:t>DATAHub</w:t>
      </w:r>
      <w:r w:rsidRPr="003F4833">
        <w:rPr>
          <w:rFonts w:cstheme="minorHAnsi"/>
          <w:lang w:val="el-GR"/>
        </w:rPr>
        <w:t>@</w:t>
      </w:r>
      <w:r>
        <w:rPr>
          <w:rFonts w:cstheme="minorHAnsi"/>
        </w:rPr>
        <w:t>EKT</w:t>
      </w:r>
      <w:r w:rsidRPr="003F4833">
        <w:rPr>
          <w:rFonts w:cstheme="minorHAnsi"/>
          <w:lang w:val="el-GR"/>
        </w:rPr>
        <w:t xml:space="preserve"> βασίζεται στα δεδομένα των Ευρωπαϊκών και Εθνικών Στατιστικών που παράγει το ΕΚΤ </w:t>
      </w:r>
      <w:r>
        <w:rPr>
          <w:rFonts w:cstheme="minorHAnsi"/>
          <w:lang w:val="el-GR"/>
        </w:rPr>
        <w:t xml:space="preserve">και περιλαμβάνει τις εξής θεματικές ενότητες: α) </w:t>
      </w:r>
      <w:r w:rsidRPr="003F4833">
        <w:rPr>
          <w:rFonts w:cstheme="minorHAnsi"/>
          <w:lang w:val="el-GR"/>
        </w:rPr>
        <w:t>Ευρωπαϊκές Στατιστικές: Καινοτομία Επιχειρήσεων, Έρευνα και Ανάπτυξη, Κρατικές Πιστώσεις για Ε&amp;Α</w:t>
      </w:r>
      <w:r>
        <w:rPr>
          <w:rFonts w:cstheme="minorHAnsi"/>
          <w:lang w:val="el-GR"/>
        </w:rPr>
        <w:t xml:space="preserve">, β) </w:t>
      </w:r>
      <w:r w:rsidRPr="003F4833">
        <w:rPr>
          <w:rFonts w:cstheme="minorHAnsi"/>
          <w:lang w:val="el-GR"/>
        </w:rPr>
        <w:t>Εθνικές Στατιστικές: Ψηφιακός Μετασχηματισμός, Περιφερειακοί Δείκτες, Επιστημονικές Δημοσιεύσεις, Διδάκτορες, Γυναίκες στην Ε&amp;Α, Ερευνητική Δραστηριότητα</w:t>
      </w:r>
      <w:r>
        <w:rPr>
          <w:rFonts w:cstheme="minorHAnsi"/>
          <w:lang w:val="el-GR"/>
        </w:rPr>
        <w:t>.</w:t>
      </w:r>
    </w:p>
    <w:p w14:paraId="34B5673B" w14:textId="77777777" w:rsidR="00203212" w:rsidRPr="00203212" w:rsidRDefault="00610818" w:rsidP="00203212">
      <w:pPr>
        <w:spacing w:before="80" w:after="80"/>
        <w:jc w:val="both"/>
        <w:rPr>
          <w:rFonts w:cstheme="minorHAnsi"/>
          <w:lang w:val="el-GR"/>
        </w:rPr>
      </w:pPr>
      <w:r>
        <w:rPr>
          <w:rFonts w:cstheme="minorHAnsi"/>
          <w:lang w:val="el-GR"/>
        </w:rPr>
        <w:t>Παράλληλα με</w:t>
      </w:r>
      <w:r w:rsidR="00203212" w:rsidRPr="00203212">
        <w:rPr>
          <w:rFonts w:cstheme="minorHAnsi"/>
          <w:lang w:val="el-GR"/>
        </w:rPr>
        <w:t xml:space="preserve"> την υφιστάμενη υποδομή παρουσίασης των Στατιστικών του ΕΚΤ (metrics.ekt.gr), η πλατφόρμα παρέχει λειτουργίες που περιλαμβάνουν:</w:t>
      </w:r>
    </w:p>
    <w:p w14:paraId="34B5673C" w14:textId="77777777" w:rsidR="00203212" w:rsidRPr="00EF45C9" w:rsidRDefault="00203212" w:rsidP="00EF45C9">
      <w:pPr>
        <w:pStyle w:val="ListParagraph"/>
        <w:numPr>
          <w:ilvl w:val="0"/>
          <w:numId w:val="6"/>
        </w:numPr>
        <w:spacing w:before="80" w:after="80"/>
        <w:jc w:val="both"/>
        <w:rPr>
          <w:rFonts w:cstheme="minorHAnsi"/>
        </w:rPr>
      </w:pPr>
      <w:r w:rsidRPr="00EF45C9">
        <w:rPr>
          <w:rFonts w:cstheme="minorHAnsi"/>
        </w:rPr>
        <w:t>ενιαία πρόσβαση σε όλα τα στατιστικά δεδομένα ΕΤΑΚ και Ψηφιακής Οικονομίας του ΕΚΤ</w:t>
      </w:r>
    </w:p>
    <w:p w14:paraId="34B5673D" w14:textId="77777777" w:rsidR="00203212" w:rsidRPr="00EF45C9" w:rsidRDefault="00203212" w:rsidP="00EF45C9">
      <w:pPr>
        <w:pStyle w:val="ListParagraph"/>
        <w:numPr>
          <w:ilvl w:val="0"/>
          <w:numId w:val="6"/>
        </w:numPr>
        <w:spacing w:before="80" w:after="80"/>
        <w:jc w:val="both"/>
        <w:rPr>
          <w:rFonts w:cstheme="minorHAnsi"/>
        </w:rPr>
      </w:pPr>
      <w:r w:rsidRPr="00EF45C9">
        <w:rPr>
          <w:rFonts w:cstheme="minorHAnsi"/>
        </w:rPr>
        <w:t>οπτικοποίηση δεδομένων μέσω διαδραστικών γραφημάτων, χαρτών και infographics</w:t>
      </w:r>
    </w:p>
    <w:p w14:paraId="34B5673E" w14:textId="77777777" w:rsidR="00203212" w:rsidRPr="00EF45C9" w:rsidRDefault="00203212" w:rsidP="00EF45C9">
      <w:pPr>
        <w:pStyle w:val="ListParagraph"/>
        <w:numPr>
          <w:ilvl w:val="0"/>
          <w:numId w:val="6"/>
        </w:numPr>
        <w:spacing w:before="80" w:after="80"/>
        <w:jc w:val="both"/>
        <w:rPr>
          <w:rFonts w:cstheme="minorHAnsi"/>
        </w:rPr>
      </w:pPr>
      <w:r w:rsidRPr="00EF45C9">
        <w:rPr>
          <w:rFonts w:cstheme="minorHAnsi"/>
        </w:rPr>
        <w:t>αναζήτηση και φιλτράρισμα με βάση πολλαπλά κριτήρια (τύπος δεδομένων, χρονική περίοδος, γεωγραφική περιοχή κ.λπ.)</w:t>
      </w:r>
    </w:p>
    <w:p w14:paraId="34B5673F" w14:textId="77777777" w:rsidR="00203212" w:rsidRPr="00EF45C9" w:rsidRDefault="00203212" w:rsidP="00EF45C9">
      <w:pPr>
        <w:pStyle w:val="ListParagraph"/>
        <w:numPr>
          <w:ilvl w:val="0"/>
          <w:numId w:val="6"/>
        </w:numPr>
        <w:spacing w:before="80" w:after="80"/>
        <w:jc w:val="both"/>
        <w:rPr>
          <w:rFonts w:cstheme="minorHAnsi"/>
        </w:rPr>
      </w:pPr>
      <w:r w:rsidRPr="00EF45C9">
        <w:rPr>
          <w:rFonts w:cstheme="minorHAnsi"/>
        </w:rPr>
        <w:t>συνδυαστική προβολή και σύγκριση δεικτών από διαφορετικές στατιστικές του ΕΚΤ</w:t>
      </w:r>
    </w:p>
    <w:p w14:paraId="34B56740" w14:textId="77777777" w:rsidR="00203212" w:rsidRPr="00EF45C9" w:rsidRDefault="00203212" w:rsidP="00EF45C9">
      <w:pPr>
        <w:pStyle w:val="ListParagraph"/>
        <w:numPr>
          <w:ilvl w:val="0"/>
          <w:numId w:val="6"/>
        </w:numPr>
        <w:spacing w:before="80" w:after="80"/>
        <w:jc w:val="both"/>
        <w:rPr>
          <w:rFonts w:cstheme="minorHAnsi"/>
        </w:rPr>
      </w:pPr>
      <w:r w:rsidRPr="00EF45C9">
        <w:rPr>
          <w:rFonts w:cstheme="minorHAnsi"/>
        </w:rPr>
        <w:t>παρακολούθηση της διαχρονικής εξέλιξης δεικτών για τον εντοπισμό τάσεων</w:t>
      </w:r>
    </w:p>
    <w:p w14:paraId="34B56741" w14:textId="77777777" w:rsidR="00203212" w:rsidRPr="00EF45C9" w:rsidRDefault="00203212" w:rsidP="00EF45C9">
      <w:pPr>
        <w:pStyle w:val="ListParagraph"/>
        <w:numPr>
          <w:ilvl w:val="0"/>
          <w:numId w:val="6"/>
        </w:numPr>
        <w:spacing w:before="80" w:after="80"/>
        <w:jc w:val="both"/>
        <w:rPr>
          <w:rFonts w:cstheme="minorHAnsi"/>
        </w:rPr>
      </w:pPr>
      <w:r w:rsidRPr="00EF45C9">
        <w:rPr>
          <w:rFonts w:cstheme="minorHAnsi"/>
        </w:rPr>
        <w:t>λήψη 155 πινάκων δεδομένων σε ανοικτή μορφή (.xlsx) για περαιτέρω ανάλυση</w:t>
      </w:r>
      <w:r w:rsidR="00EF45C9">
        <w:rPr>
          <w:rFonts w:cstheme="minorHAnsi"/>
        </w:rPr>
        <w:t>.</w:t>
      </w:r>
    </w:p>
    <w:p w14:paraId="34B56742" w14:textId="77777777" w:rsidR="00203212" w:rsidRPr="00203212" w:rsidRDefault="00203212" w:rsidP="00203212">
      <w:pPr>
        <w:spacing w:before="80" w:after="80"/>
        <w:jc w:val="both"/>
        <w:rPr>
          <w:rFonts w:cstheme="minorHAnsi"/>
          <w:lang w:val="el-GR"/>
        </w:rPr>
      </w:pPr>
      <w:r w:rsidRPr="00203212">
        <w:rPr>
          <w:rFonts w:cstheme="minorHAnsi"/>
          <w:lang w:val="el-GR"/>
        </w:rPr>
        <w:t>Μέσα από τη συγκέντρωση, την οπτικοποίηση και τη διαδραστική παρουσίαση των δεδομένων, η πλατφόρμα υποστηρίζει την τεκμηριωμένη λήψη αποφάσεων, την αξιολόγηση της ερευνητικής και καινοτομικής δραστηριότητας, καθώς και τη διαφάνεια και τη λογοδοσία σε τομείς της επιστήμης και της τεχνολογίας.</w:t>
      </w:r>
    </w:p>
    <w:p w14:paraId="34B56743" w14:textId="43C0A03D" w:rsidR="00203212" w:rsidRPr="00203212" w:rsidRDefault="00203212" w:rsidP="00203212">
      <w:pPr>
        <w:spacing w:before="80" w:after="80"/>
        <w:jc w:val="both"/>
        <w:rPr>
          <w:rFonts w:cstheme="minorHAnsi"/>
          <w:lang w:val="el-GR"/>
        </w:rPr>
      </w:pPr>
      <w:r w:rsidRPr="00203212">
        <w:rPr>
          <w:rFonts w:cstheme="minorHAnsi"/>
          <w:lang w:val="el-GR"/>
        </w:rPr>
        <w:t>Παράλληλα, η πλατφόρμα διευκολύνει τη συγκριτική ανάλυση με διεθνή δεδομένα, προσφέροντας ολοκληρωμένη εικόνα για τη θέση της Ελλάδας στο ευρωπαϊκό και παγκόσμιο πλαίσιο στους τομείς ΕΤΑΚ και Ψηφιακής Οικονομίας.</w:t>
      </w:r>
    </w:p>
    <w:p w14:paraId="34B56744" w14:textId="1518942A" w:rsidR="00203212" w:rsidRPr="003F4833" w:rsidRDefault="00203212" w:rsidP="00203212">
      <w:pPr>
        <w:spacing w:before="80" w:after="80"/>
        <w:jc w:val="both"/>
        <w:rPr>
          <w:rFonts w:cstheme="minorHAnsi"/>
          <w:b/>
          <w:sz w:val="24"/>
          <w:lang w:val="el-GR"/>
        </w:rPr>
      </w:pPr>
      <w:r w:rsidRPr="003F4833">
        <w:rPr>
          <w:rFonts w:cstheme="minorHAnsi"/>
          <w:b/>
          <w:sz w:val="24"/>
          <w:lang w:val="el-GR"/>
        </w:rPr>
        <w:t>Σε ποιους απευθύνεται το DATAHub@EKT</w:t>
      </w:r>
    </w:p>
    <w:p w14:paraId="34B56745" w14:textId="77777777" w:rsidR="00203212" w:rsidRPr="00203212" w:rsidRDefault="00203212" w:rsidP="00203212">
      <w:pPr>
        <w:spacing w:before="80" w:after="80"/>
        <w:jc w:val="both"/>
        <w:rPr>
          <w:rFonts w:cstheme="minorHAnsi"/>
          <w:lang w:val="el-GR"/>
        </w:rPr>
      </w:pPr>
      <w:r w:rsidRPr="00203212">
        <w:rPr>
          <w:rFonts w:cstheme="minorHAnsi"/>
          <w:lang w:val="el-GR"/>
        </w:rPr>
        <w:t>Η πλατφόρμα απευθύνεται σε ένα ευρύ φάσμα χρηστών, καλύπτοντας ανάγκες φορέων της δημόσιας διοίκησης, της επιστημονικής κοινότητας, της επιχειρηματικότητας και της κοινωνίας των πολιτών.</w:t>
      </w:r>
    </w:p>
    <w:p w14:paraId="34B56746" w14:textId="77777777" w:rsidR="00203212" w:rsidRPr="00203212" w:rsidRDefault="00203212" w:rsidP="00203212">
      <w:pPr>
        <w:spacing w:before="80" w:after="80"/>
        <w:jc w:val="both"/>
        <w:rPr>
          <w:rFonts w:cstheme="minorHAnsi"/>
          <w:lang w:val="el-GR"/>
        </w:rPr>
      </w:pPr>
      <w:r w:rsidRPr="00EF45C9">
        <w:rPr>
          <w:rFonts w:cstheme="minorHAnsi"/>
          <w:b/>
          <w:lang w:val="el-GR"/>
        </w:rPr>
        <w:t>Φορείς της δημόσιας διοίκησης, υπουργεία και περιφέρειες</w:t>
      </w:r>
      <w:r w:rsidRPr="00203212">
        <w:rPr>
          <w:rFonts w:cstheme="minorHAnsi"/>
          <w:lang w:val="el-GR"/>
        </w:rPr>
        <w:t xml:space="preserve"> μπορούν να χρησιμοποιούν τα δεδομένα του DATAHub@EKT για τον σχεδιασμό, την αξιολόγηση και την παρακολούθηση δημόσιων πολιτικών, ιδίως στους τομείς της έρευνας, της καινοτομίας και της ψηφιακής διακυβέρνησης. Παράλληλα, η πλατφόρμα μπορεί να αξιοποιηθεί από θεσμικούς φορείς και ανεξάρτητες αρχές ως μηχανισμός διασταύρωσης στοιχείων και τεκμηριωμένης πληροφόρησης.</w:t>
      </w:r>
    </w:p>
    <w:p w14:paraId="34B56747" w14:textId="77777777" w:rsidR="00203212" w:rsidRPr="00203212" w:rsidRDefault="00203212" w:rsidP="00203212">
      <w:pPr>
        <w:spacing w:before="80" w:after="80"/>
        <w:jc w:val="both"/>
        <w:rPr>
          <w:rFonts w:cstheme="minorHAnsi"/>
          <w:lang w:val="el-GR"/>
        </w:rPr>
      </w:pPr>
      <w:r w:rsidRPr="00EF45C9">
        <w:rPr>
          <w:rFonts w:cstheme="minorHAnsi"/>
          <w:b/>
          <w:lang w:val="el-GR"/>
        </w:rPr>
        <w:t>Πανεπιστήμια και ερευνητικά κέντρα</w:t>
      </w:r>
      <w:r w:rsidRPr="00203212">
        <w:rPr>
          <w:rFonts w:cstheme="minorHAnsi"/>
          <w:lang w:val="el-GR"/>
        </w:rPr>
        <w:t xml:space="preserve"> αποκτούν ένα αξιόπιστο εργαλείο υποστήριξης του ερευνητικού έργου. Καθηγητές, φοιτητές και ερευνητικές ομάδες μπορούν να αντλούν στατιστικά στοιχεία, δείκτες και δεδομένα που σχετίζονται με τον ελληνικό χώρο της έρευνας, της τεχνολογικής ανάπτυξης και της καινοτομίας.</w:t>
      </w:r>
    </w:p>
    <w:p w14:paraId="34B56748" w14:textId="77777777" w:rsidR="00203212" w:rsidRPr="00203212" w:rsidRDefault="00203212" w:rsidP="00203212">
      <w:pPr>
        <w:spacing w:before="80" w:after="80"/>
        <w:jc w:val="both"/>
        <w:rPr>
          <w:rFonts w:cstheme="minorHAnsi"/>
          <w:lang w:val="el-GR"/>
        </w:rPr>
      </w:pPr>
      <w:r w:rsidRPr="00EF45C9">
        <w:rPr>
          <w:rFonts w:cstheme="minorHAnsi"/>
          <w:b/>
          <w:lang w:val="el-GR"/>
        </w:rPr>
        <w:t>Μικρομεσαίες και μεγάλες επιχειρήσεις</w:t>
      </w:r>
      <w:r w:rsidRPr="00203212">
        <w:rPr>
          <w:rFonts w:cstheme="minorHAnsi"/>
          <w:lang w:val="el-GR"/>
        </w:rPr>
        <w:t xml:space="preserve"> μπορούν επίσης να αντλήσουν σημαντικά οφέλη από τη χρήση της πλατφόρμας. Σύνδεσμοι, επιμελητήρια και μεμονωμένες εταιρείες έχουν δυνατότητα εντοπισμού τάσεων, σχεδιασμού στρατηγικών και υποστήριξης επενδυτικών αποφάσεων, αξιοποιώντας τα δεδομένα και τις οπτικοποιήσεις που παρέχονται.</w:t>
      </w:r>
    </w:p>
    <w:p w14:paraId="34B56749" w14:textId="4FD022B8" w:rsidR="00203212" w:rsidRDefault="00203212" w:rsidP="00203212">
      <w:pPr>
        <w:spacing w:before="80" w:after="80"/>
        <w:jc w:val="both"/>
        <w:rPr>
          <w:rFonts w:cstheme="minorHAnsi"/>
          <w:lang w:val="el-GR"/>
        </w:rPr>
      </w:pPr>
      <w:r w:rsidRPr="00EF45C9">
        <w:rPr>
          <w:rFonts w:cstheme="minorHAnsi"/>
          <w:b/>
          <w:lang w:val="el-GR"/>
        </w:rPr>
        <w:t>Το ευρύτερο κοινό, ο δημοσιογραφικός κόσμος και η κοινωνία των πολιτών</w:t>
      </w:r>
      <w:r w:rsidRPr="00203212">
        <w:rPr>
          <w:rFonts w:cstheme="minorHAnsi"/>
          <w:lang w:val="el-GR"/>
        </w:rPr>
        <w:t xml:space="preserve"> αποκτούν πρόσβαση σε ανοικτά δεδομένα, γραφήματα και χάρτες που ενισχύουν τη διαφάνεια και διευκολύνουν την κατανόηση σύνθετων κοινωνικών και πολιτικών ζητημάτων.</w:t>
      </w:r>
    </w:p>
    <w:p w14:paraId="7ED0CF85" w14:textId="77777777" w:rsidR="007D32E5" w:rsidRDefault="007D32E5" w:rsidP="00203212">
      <w:pPr>
        <w:spacing w:before="80" w:after="80"/>
        <w:jc w:val="both"/>
        <w:rPr>
          <w:rFonts w:cstheme="minorHAnsi"/>
          <w:lang w:val="el-GR"/>
        </w:rPr>
      </w:pPr>
    </w:p>
    <w:p w14:paraId="34B5674B" w14:textId="77777777" w:rsidR="00203212" w:rsidRPr="009C2631" w:rsidRDefault="00203212" w:rsidP="00203212">
      <w:pPr>
        <w:spacing w:before="80" w:after="80"/>
        <w:jc w:val="both"/>
        <w:rPr>
          <w:rFonts w:cstheme="minorHAnsi"/>
          <w:b/>
          <w:sz w:val="24"/>
          <w:lang w:val="el-GR"/>
        </w:rPr>
      </w:pPr>
      <w:r w:rsidRPr="009C2631">
        <w:rPr>
          <w:rFonts w:cstheme="minorHAnsi"/>
          <w:b/>
          <w:sz w:val="24"/>
          <w:lang w:val="el-GR"/>
        </w:rPr>
        <w:lastRenderedPageBreak/>
        <w:t>Μια πλατφόρμα με προοπτική και δυνατότητες επέκτασης</w:t>
      </w:r>
    </w:p>
    <w:p w14:paraId="34B5674C" w14:textId="77777777" w:rsidR="00203212" w:rsidRPr="00203212" w:rsidRDefault="00203212" w:rsidP="00203212">
      <w:pPr>
        <w:spacing w:before="80" w:after="80"/>
        <w:jc w:val="both"/>
        <w:rPr>
          <w:rFonts w:cstheme="minorHAnsi"/>
          <w:lang w:val="el-GR"/>
        </w:rPr>
      </w:pPr>
      <w:r w:rsidRPr="00203212">
        <w:rPr>
          <w:rFonts w:cstheme="minorHAnsi"/>
          <w:lang w:val="el-GR"/>
        </w:rPr>
        <w:t>Το DATAHub@EKT είναι μια δυναμική πλατφόρμα που συνεχίζει να εμπλουτίζεται και να αναβαθμίζεται, μέσα από νέα έργα που ενισχύουν τον ρόλο του ΕΚΤ στη διακυβέρνηση των δημόσιων δεδομένων και στην παροχή σύγχρονων ψηφιακών υπηρεσιών.</w:t>
      </w:r>
    </w:p>
    <w:p w14:paraId="34B5674D" w14:textId="77777777" w:rsidR="00203212" w:rsidRPr="00203212" w:rsidRDefault="00203212" w:rsidP="00203212">
      <w:pPr>
        <w:spacing w:before="80" w:after="80"/>
        <w:jc w:val="both"/>
        <w:rPr>
          <w:rFonts w:cstheme="minorHAnsi"/>
          <w:lang w:val="el-GR"/>
        </w:rPr>
      </w:pPr>
      <w:r w:rsidRPr="00203212">
        <w:rPr>
          <w:rFonts w:cstheme="minorHAnsi"/>
          <w:lang w:val="el-GR"/>
        </w:rPr>
        <w:t>Η λειτουργία του DATAHub@EKT αποτελεί αποτέλεσμα ενός σύνθετου τεχνολογικού εγχειρήματος που ολοκληρώθηκε το 2024, στο πλαίσιο του έργου «Ενίσχυση της λειτουργίας του μηχανισμού δημόσιας στ</w:t>
      </w:r>
      <w:r w:rsidR="00EF45C9">
        <w:rPr>
          <w:rFonts w:cstheme="minorHAnsi"/>
          <w:lang w:val="el-GR"/>
        </w:rPr>
        <w:t>ατιστικής πληροφόρησης του ΕΚΤ -</w:t>
      </w:r>
      <w:r w:rsidRPr="00203212">
        <w:rPr>
          <w:rFonts w:cstheme="minorHAnsi"/>
          <w:lang w:val="el-GR"/>
        </w:rPr>
        <w:t xml:space="preserve"> Ολοκληρωμένες ψηφιακές υπηρεσίες δεδομένων για τεκμηριωμένες δημόσιες πολιτικές». Το έργο υλοποιήθηκε από το ΕΚΤ στο πλαίσιο του Επιχειρησιακού Προγράμματος «Μεταρρύθμιση Δημόσιου Τομέα» και συγχρηματοδοτήθηκε από την Ευρωπαϊκή Ένωση, το Ευρωπαϊκό Κοινωνικό Ταμείο και εθνικούς πόρους.</w:t>
      </w:r>
    </w:p>
    <w:p w14:paraId="34B5674E" w14:textId="77777777" w:rsidR="00203212" w:rsidRPr="00203212" w:rsidRDefault="00203212" w:rsidP="00203212">
      <w:pPr>
        <w:spacing w:before="80" w:after="80"/>
        <w:jc w:val="both"/>
        <w:rPr>
          <w:rFonts w:cstheme="minorHAnsi"/>
          <w:lang w:val="el-GR"/>
        </w:rPr>
      </w:pPr>
      <w:r w:rsidRPr="00203212">
        <w:rPr>
          <w:rFonts w:cstheme="minorHAnsi"/>
          <w:lang w:val="el-GR"/>
        </w:rPr>
        <w:t xml:space="preserve">Η εξέλιξη του DATAHub@EKT συνεχίζεται σήμερα μέσω του έργου «Ανάπτυξη του θεσμού, της υποδομής, των δυνατοτήτων και ικανοτήτων για τη διακυβέρνηση δεδομένων του δημοσίου, τη διάθεσή τους για επανάχρηση και την παροχή σχετικών υπηρεσιών σε δημόσιο και ιδιωτικό τομέα </w:t>
      </w:r>
      <w:r w:rsidR="00EF45C9">
        <w:rPr>
          <w:rFonts w:cstheme="minorHAnsi"/>
          <w:lang w:val="el-GR"/>
        </w:rPr>
        <w:t>-</w:t>
      </w:r>
      <w:r w:rsidRPr="00203212">
        <w:rPr>
          <w:rFonts w:cstheme="minorHAnsi"/>
          <w:lang w:val="el-GR"/>
        </w:rPr>
        <w:t xml:space="preserve"> Α’ Φάση», που υλοποιείται στο πλαίσιο του Εθνικού Σχεδίου Ανάκαμψης και Ανθεκτικότητας «Ελλάδα 2.0», με τη χρημα</w:t>
      </w:r>
      <w:r w:rsidR="00EF45C9">
        <w:rPr>
          <w:rFonts w:cstheme="minorHAnsi"/>
          <w:lang w:val="el-GR"/>
        </w:rPr>
        <w:t>τοδότηση της Ευρωπαϊκής Ένωσης -</w:t>
      </w:r>
      <w:r w:rsidRPr="00203212">
        <w:rPr>
          <w:rFonts w:cstheme="minorHAnsi"/>
          <w:lang w:val="el-GR"/>
        </w:rPr>
        <w:t xml:space="preserve"> NextGenerationEU.</w:t>
      </w:r>
    </w:p>
    <w:p w14:paraId="34B5674F" w14:textId="77777777" w:rsidR="00C33222" w:rsidRDefault="00203212" w:rsidP="00203212">
      <w:pPr>
        <w:spacing w:before="80" w:after="80"/>
        <w:jc w:val="both"/>
        <w:rPr>
          <w:rFonts w:cstheme="minorHAnsi"/>
          <w:lang w:val="el-GR"/>
        </w:rPr>
      </w:pPr>
      <w:r w:rsidRPr="00203212">
        <w:rPr>
          <w:rFonts w:cstheme="minorHAnsi"/>
          <w:lang w:val="el-GR"/>
        </w:rPr>
        <w:t>Μέσα από αυτές τις δράσεις, το ΕΚΤ ενισχύει τη θέση του ως κομβικού φορέα διαχείρισης και διάθεσης δημόσιων δεδομένων, συμβάλλοντας ενεργά στη μετάβαση προς μια σύγχρονη και ψηφιακά ώριμη δημόσια διοίκηση.</w:t>
      </w:r>
    </w:p>
    <w:p w14:paraId="34B56750" w14:textId="77777777" w:rsidR="00203212" w:rsidRDefault="00203212" w:rsidP="00203212">
      <w:pPr>
        <w:spacing w:before="80" w:after="80"/>
        <w:jc w:val="both"/>
        <w:rPr>
          <w:rFonts w:cstheme="minorHAnsi"/>
          <w:lang w:val="el-GR"/>
        </w:rPr>
      </w:pPr>
    </w:p>
    <w:p w14:paraId="34B56751" w14:textId="55FAC181" w:rsidR="00DD7030" w:rsidRDefault="000A53EE" w:rsidP="009D0EF3">
      <w:pPr>
        <w:spacing w:before="170"/>
        <w:rPr>
          <w:rStyle w:val="Hyperlink"/>
          <w:rFonts w:cstheme="minorHAnsi"/>
          <w:lang w:val="el-GR"/>
        </w:rPr>
      </w:pPr>
      <w:r>
        <w:rPr>
          <w:rFonts w:cstheme="minorHAnsi"/>
          <w:b/>
          <w:color w:val="262626" w:themeColor="text1" w:themeTint="D9"/>
          <w:sz w:val="24"/>
          <w:lang w:val="el-GR"/>
        </w:rPr>
        <w:t>Μάθετε περισσότερα</w:t>
      </w:r>
      <w:r w:rsidR="0013453F" w:rsidRPr="006D7DAE">
        <w:rPr>
          <w:rFonts w:cstheme="minorHAnsi"/>
          <w:b/>
          <w:color w:val="262626" w:themeColor="text1" w:themeTint="D9"/>
          <w:sz w:val="24"/>
          <w:lang w:val="el-GR"/>
        </w:rPr>
        <w:t xml:space="preserve"> </w:t>
      </w:r>
      <w:r w:rsidR="0013453F" w:rsidRPr="006D7DAE">
        <w:rPr>
          <w:rFonts w:cstheme="minorHAnsi"/>
          <w:sz w:val="16"/>
          <w:szCs w:val="16"/>
          <w:lang w:val="el-GR"/>
        </w:rPr>
        <w:br/>
      </w:r>
      <w:r w:rsidR="00EF45C9">
        <w:rPr>
          <w:rFonts w:cstheme="minorHAnsi"/>
        </w:rPr>
        <w:t>DATAHub</w:t>
      </w:r>
      <w:r w:rsidR="00EF45C9" w:rsidRPr="00EF45C9">
        <w:rPr>
          <w:rFonts w:cstheme="minorHAnsi"/>
          <w:lang w:val="el-GR"/>
        </w:rPr>
        <w:t>@</w:t>
      </w:r>
      <w:r w:rsidR="00EF45C9">
        <w:rPr>
          <w:rFonts w:cstheme="minorHAnsi"/>
        </w:rPr>
        <w:t>EKT</w:t>
      </w:r>
      <w:r w:rsidR="00EF45C9" w:rsidRPr="00EF45C9">
        <w:rPr>
          <w:rFonts w:cstheme="minorHAnsi"/>
          <w:lang w:val="el-GR"/>
        </w:rPr>
        <w:t xml:space="preserve"> </w:t>
      </w:r>
      <w:r w:rsidR="00113DF5" w:rsidRPr="00113DF5">
        <w:rPr>
          <w:rFonts w:cstheme="minorHAnsi"/>
          <w:lang w:val="el-GR"/>
        </w:rPr>
        <w:t>-</w:t>
      </w:r>
      <w:r w:rsidR="00EF45C9" w:rsidRPr="00EF45C9">
        <w:rPr>
          <w:rFonts w:cstheme="minorHAnsi"/>
          <w:lang w:val="el-GR"/>
        </w:rPr>
        <w:t xml:space="preserve"> </w:t>
      </w:r>
      <w:r w:rsidR="00EF45C9">
        <w:rPr>
          <w:rFonts w:cstheme="minorHAnsi"/>
          <w:lang w:val="el-GR"/>
        </w:rPr>
        <w:t>Υπηρεσίες δεδομένων για στατιστικές ΕΚΤ</w:t>
      </w:r>
      <w:r w:rsidR="00DD7030" w:rsidRPr="00DD7030">
        <w:rPr>
          <w:rFonts w:cstheme="minorHAnsi"/>
          <w:lang w:val="el-GR"/>
        </w:rPr>
        <w:t xml:space="preserve"> </w:t>
      </w:r>
      <w:r w:rsidR="00DE2C6A">
        <w:rPr>
          <w:rFonts w:cstheme="minorHAnsi"/>
          <w:lang w:val="el-GR"/>
        </w:rPr>
        <w:br/>
      </w:r>
      <w:hyperlink r:id="rId13" w:history="1">
        <w:r w:rsidR="00DD7030" w:rsidRPr="006525FB">
          <w:rPr>
            <w:rStyle w:val="Hyperlink"/>
            <w:rFonts w:cstheme="minorHAnsi"/>
            <w:lang w:val="el-GR"/>
          </w:rPr>
          <w:t>https://datahub.ekt.gr/</w:t>
        </w:r>
      </w:hyperlink>
    </w:p>
    <w:p w14:paraId="34B56752" w14:textId="77777777" w:rsidR="003F4833" w:rsidRDefault="003F4833" w:rsidP="009D0EF3">
      <w:pPr>
        <w:spacing w:before="170"/>
        <w:rPr>
          <w:rFonts w:cstheme="minorHAnsi"/>
          <w:lang w:val="el-GR"/>
        </w:rPr>
      </w:pPr>
      <w:r>
        <w:rPr>
          <w:rFonts w:cstheme="minorHAnsi"/>
          <w:lang w:val="el-GR"/>
        </w:rPr>
        <w:t xml:space="preserve">Βραβεία Ψηφιακής Διακυβέρνησης </w:t>
      </w:r>
      <w:r>
        <w:rPr>
          <w:rFonts w:cstheme="minorHAnsi"/>
          <w:lang w:val="el-GR"/>
        </w:rPr>
        <w:br/>
      </w:r>
      <w:hyperlink r:id="rId14" w:history="1">
        <w:r w:rsidRPr="00486D05">
          <w:rPr>
            <w:rStyle w:val="Hyperlink"/>
            <w:rFonts w:cstheme="minorHAnsi"/>
            <w:lang w:val="el-GR"/>
          </w:rPr>
          <w:t>https://digitalawards.gov.gr/</w:t>
        </w:r>
      </w:hyperlink>
      <w:r w:rsidRPr="003F4833">
        <w:rPr>
          <w:rFonts w:cstheme="minorHAnsi"/>
          <w:lang w:val="el-GR"/>
        </w:rPr>
        <w:t xml:space="preserve">  </w:t>
      </w:r>
    </w:p>
    <w:p w14:paraId="6E9E1A82" w14:textId="77777777" w:rsidR="002A7A15" w:rsidRPr="002A7A15" w:rsidRDefault="00EF45C9" w:rsidP="009D0EF3">
      <w:pPr>
        <w:spacing w:before="170"/>
        <w:rPr>
          <w:rStyle w:val="Hyperlink"/>
          <w:rFonts w:cstheme="minorHAnsi"/>
          <w:lang w:val="el-GR"/>
        </w:rPr>
      </w:pPr>
      <w:r>
        <w:rPr>
          <w:rFonts w:cstheme="minorHAnsi"/>
        </w:rPr>
        <w:t>metricsEKT</w:t>
      </w:r>
      <w:r w:rsidRPr="00EF45C9">
        <w:rPr>
          <w:rFonts w:cstheme="minorHAnsi"/>
          <w:lang w:val="el-GR"/>
        </w:rPr>
        <w:t xml:space="preserve"> – </w:t>
      </w:r>
      <w:r>
        <w:rPr>
          <w:rFonts w:cstheme="minorHAnsi"/>
          <w:lang w:val="el-GR"/>
        </w:rPr>
        <w:t>Δείκτες &amp; Στατιστικές για Έρευνα, Ανάπτυξη, Καινοτομία</w:t>
      </w:r>
      <w:r>
        <w:rPr>
          <w:rFonts w:cstheme="minorHAnsi"/>
          <w:lang w:val="el-GR"/>
        </w:rPr>
        <w:br/>
      </w:r>
      <w:hyperlink r:id="rId15" w:history="1">
        <w:r w:rsidRPr="00BF1195">
          <w:rPr>
            <w:rStyle w:val="Hyperlink"/>
            <w:rFonts w:cstheme="minorHAnsi"/>
          </w:rPr>
          <w:t>https</w:t>
        </w:r>
        <w:r w:rsidRPr="00EF45C9">
          <w:rPr>
            <w:rStyle w:val="Hyperlink"/>
            <w:rFonts w:cstheme="minorHAnsi"/>
            <w:lang w:val="el-GR"/>
          </w:rPr>
          <w:t>://</w:t>
        </w:r>
        <w:r w:rsidRPr="00BF1195">
          <w:rPr>
            <w:rStyle w:val="Hyperlink"/>
            <w:rFonts w:cstheme="minorHAnsi"/>
          </w:rPr>
          <w:t>metrics</w:t>
        </w:r>
        <w:r w:rsidRPr="00EF45C9">
          <w:rPr>
            <w:rStyle w:val="Hyperlink"/>
            <w:rFonts w:cstheme="minorHAnsi"/>
            <w:lang w:val="el-GR"/>
          </w:rPr>
          <w:t>.</w:t>
        </w:r>
        <w:r w:rsidRPr="00BF1195">
          <w:rPr>
            <w:rStyle w:val="Hyperlink"/>
            <w:rFonts w:cstheme="minorHAnsi"/>
          </w:rPr>
          <w:t>ekt</w:t>
        </w:r>
        <w:r w:rsidRPr="00EF45C9">
          <w:rPr>
            <w:rStyle w:val="Hyperlink"/>
            <w:rFonts w:cstheme="minorHAnsi"/>
            <w:lang w:val="el-GR"/>
          </w:rPr>
          <w:t>.</w:t>
        </w:r>
        <w:r w:rsidRPr="00BF1195">
          <w:rPr>
            <w:rStyle w:val="Hyperlink"/>
            <w:rFonts w:cstheme="minorHAnsi"/>
          </w:rPr>
          <w:t>gr</w:t>
        </w:r>
      </w:hyperlink>
    </w:p>
    <w:p w14:paraId="34B56753" w14:textId="242305B1" w:rsidR="00EF45C9" w:rsidRPr="00EF45C9" w:rsidRDefault="00EF45C9" w:rsidP="009D0EF3">
      <w:pPr>
        <w:spacing w:before="170"/>
        <w:rPr>
          <w:rFonts w:cstheme="minorHAnsi"/>
          <w:lang w:val="el-GR"/>
        </w:rPr>
      </w:pPr>
      <w:r w:rsidRPr="00EF45C9">
        <w:rPr>
          <w:rFonts w:cstheme="minorHAnsi"/>
          <w:lang w:val="el-GR"/>
        </w:rPr>
        <w:t xml:space="preserve"> </w:t>
      </w:r>
    </w:p>
    <w:p w14:paraId="34B56754" w14:textId="77777777" w:rsidR="00DE2C6A" w:rsidRPr="006D7DAE" w:rsidRDefault="00DE2C6A" w:rsidP="00DE2C6A">
      <w:pPr>
        <w:spacing w:before="170"/>
        <w:rPr>
          <w:rFonts w:eastAsia="Batang" w:cstheme="minorHAnsi"/>
          <w:color w:val="0563C1" w:themeColor="hyperlink"/>
          <w:u w:val="single"/>
          <w:lang w:val="el-GR" w:eastAsia="el-GR"/>
        </w:rPr>
      </w:pPr>
      <w:r w:rsidRPr="006D7DAE">
        <w:rPr>
          <w:rFonts w:cstheme="minorHAnsi"/>
          <w:b/>
          <w:color w:val="262626" w:themeColor="text1" w:themeTint="D9"/>
          <w:sz w:val="24"/>
          <w:lang w:val="el-GR"/>
        </w:rPr>
        <w:t>Επικοινωνία για δημοσιογράφους</w:t>
      </w:r>
      <w:r w:rsidRPr="006D7DAE">
        <w:rPr>
          <w:rFonts w:cstheme="minorHAnsi"/>
          <w:b/>
          <w:color w:val="262626" w:themeColor="text1" w:themeTint="D9"/>
          <w:sz w:val="24"/>
          <w:lang w:val="el-GR"/>
        </w:rPr>
        <w:br/>
      </w:r>
      <w:r w:rsidRPr="006D7DAE">
        <w:rPr>
          <w:rFonts w:cstheme="minorHAnsi"/>
          <w:color w:val="262626" w:themeColor="text1" w:themeTint="D9"/>
          <w:sz w:val="24"/>
          <w:lang w:val="el-GR"/>
        </w:rPr>
        <w:t>Εθνικό Κέντρο Τεκμηρίωσης και Ηλεκτρονικού Περιεχομένου (ΕΚΤ)</w:t>
      </w:r>
      <w:r w:rsidRPr="006D7DAE">
        <w:rPr>
          <w:rFonts w:cstheme="minorHAnsi"/>
          <w:color w:val="262626" w:themeColor="text1" w:themeTint="D9"/>
          <w:sz w:val="24"/>
          <w:lang w:val="el-GR"/>
        </w:rPr>
        <w:br/>
      </w:r>
      <w:r w:rsidR="00203212">
        <w:rPr>
          <w:rFonts w:cstheme="minorHAnsi"/>
          <w:color w:val="262626" w:themeColor="text1" w:themeTint="D9"/>
          <w:sz w:val="24"/>
          <w:lang w:val="el-GR"/>
        </w:rPr>
        <w:t>Τμήμα Επικοινωνίας και Δημοσίων Σχέσεων</w:t>
      </w:r>
      <w:r w:rsidRPr="006D7DAE">
        <w:rPr>
          <w:rFonts w:cstheme="minorHAnsi"/>
          <w:color w:val="262626" w:themeColor="text1" w:themeTint="D9"/>
          <w:sz w:val="24"/>
          <w:lang w:val="el-GR"/>
        </w:rPr>
        <w:t xml:space="preserve"> | Τ: 210 220 4941, </w:t>
      </w:r>
      <w:r w:rsidRPr="006D7DAE">
        <w:rPr>
          <w:rFonts w:cstheme="minorHAnsi"/>
          <w:color w:val="262626" w:themeColor="text1" w:themeTint="D9"/>
          <w:sz w:val="24"/>
        </w:rPr>
        <w:t>E</w:t>
      </w:r>
      <w:r w:rsidRPr="006D7DAE">
        <w:rPr>
          <w:rFonts w:cstheme="minorHAnsi"/>
          <w:color w:val="262626" w:themeColor="text1" w:themeTint="D9"/>
          <w:sz w:val="24"/>
          <w:lang w:val="el-GR"/>
        </w:rPr>
        <w:t>:</w:t>
      </w:r>
      <w:r w:rsidRPr="006D7DAE">
        <w:rPr>
          <w:rFonts w:eastAsia="Batang" w:cstheme="minorHAnsi"/>
          <w:lang w:val="el-GR" w:eastAsia="el-GR"/>
        </w:rPr>
        <w:t xml:space="preserve"> </w:t>
      </w:r>
      <w:hyperlink r:id="rId16" w:history="1">
        <w:r w:rsidR="00203212" w:rsidRPr="00486D05">
          <w:rPr>
            <w:rStyle w:val="Hyperlink"/>
            <w:rFonts w:eastAsia="Batang" w:cstheme="minorHAnsi"/>
            <w:lang w:eastAsia="el-GR"/>
          </w:rPr>
          <w:t>communication</w:t>
        </w:r>
        <w:r w:rsidR="00203212" w:rsidRPr="00486D05">
          <w:rPr>
            <w:rStyle w:val="Hyperlink"/>
            <w:rFonts w:eastAsia="Batang" w:cstheme="minorHAnsi"/>
            <w:lang w:val="el-GR" w:eastAsia="el-GR"/>
          </w:rPr>
          <w:t>@</w:t>
        </w:r>
        <w:r w:rsidR="00203212" w:rsidRPr="00486D05">
          <w:rPr>
            <w:rStyle w:val="Hyperlink"/>
            <w:rFonts w:eastAsia="Batang" w:cstheme="minorHAnsi"/>
            <w:lang w:eastAsia="el-GR"/>
          </w:rPr>
          <w:t>ekt</w:t>
        </w:r>
        <w:r w:rsidR="00203212" w:rsidRPr="00203212">
          <w:rPr>
            <w:rStyle w:val="Hyperlink"/>
            <w:rFonts w:eastAsia="Batang" w:cstheme="minorHAnsi"/>
            <w:lang w:val="el-GR" w:eastAsia="el-GR"/>
          </w:rPr>
          <w:t>.</w:t>
        </w:r>
        <w:r w:rsidR="00203212" w:rsidRPr="00486D05">
          <w:rPr>
            <w:rStyle w:val="Hyperlink"/>
            <w:rFonts w:eastAsia="Batang" w:cstheme="minorHAnsi"/>
            <w:lang w:eastAsia="el-GR"/>
          </w:rPr>
          <w:t>gr</w:t>
        </w:r>
      </w:hyperlink>
      <w:r w:rsidR="00203212" w:rsidRPr="00203212">
        <w:rPr>
          <w:rFonts w:eastAsia="Batang" w:cstheme="minorHAnsi"/>
          <w:lang w:val="el-GR" w:eastAsia="el-GR"/>
        </w:rPr>
        <w:t xml:space="preserve"> </w:t>
      </w:r>
    </w:p>
    <w:p w14:paraId="34B56755" w14:textId="77777777" w:rsidR="00DE2C6A" w:rsidRDefault="00DE2C6A" w:rsidP="00DE2C6A">
      <w:pPr>
        <w:spacing w:after="0" w:line="240" w:lineRule="auto"/>
        <w:rPr>
          <w:rFonts w:cstheme="minorHAnsi"/>
          <w:b/>
          <w:i/>
          <w:color w:val="262626" w:themeColor="text1" w:themeTint="D9"/>
          <w:sz w:val="24"/>
          <w:lang w:val="el-GR"/>
        </w:rPr>
      </w:pPr>
    </w:p>
    <w:p w14:paraId="34B56756" w14:textId="795A9482" w:rsidR="00203212" w:rsidRDefault="00203212" w:rsidP="00DE2C6A">
      <w:pPr>
        <w:spacing w:after="0" w:line="240" w:lineRule="auto"/>
        <w:rPr>
          <w:rFonts w:cstheme="minorHAnsi"/>
          <w:b/>
          <w:i/>
          <w:color w:val="262626" w:themeColor="text1" w:themeTint="D9"/>
          <w:sz w:val="24"/>
          <w:lang w:val="el-GR"/>
        </w:rPr>
      </w:pPr>
    </w:p>
    <w:p w14:paraId="23003BAF" w14:textId="609A1BD5" w:rsidR="009C2631" w:rsidRDefault="009C2631" w:rsidP="00DE2C6A">
      <w:pPr>
        <w:spacing w:after="0" w:line="240" w:lineRule="auto"/>
        <w:rPr>
          <w:rFonts w:cstheme="minorHAnsi"/>
          <w:b/>
          <w:i/>
          <w:color w:val="262626" w:themeColor="text1" w:themeTint="D9"/>
          <w:sz w:val="24"/>
          <w:lang w:val="el-GR"/>
        </w:rPr>
      </w:pPr>
    </w:p>
    <w:p w14:paraId="132A9F03" w14:textId="0532FD8E" w:rsidR="009C2631" w:rsidRDefault="009C2631" w:rsidP="00DE2C6A">
      <w:pPr>
        <w:spacing w:after="0" w:line="240" w:lineRule="auto"/>
        <w:rPr>
          <w:rFonts w:cstheme="minorHAnsi"/>
          <w:b/>
          <w:i/>
          <w:color w:val="262626" w:themeColor="text1" w:themeTint="D9"/>
          <w:sz w:val="24"/>
          <w:lang w:val="el-GR"/>
        </w:rPr>
      </w:pPr>
    </w:p>
    <w:p w14:paraId="1035EF61" w14:textId="3C153602" w:rsidR="009C2631" w:rsidRDefault="009C2631" w:rsidP="00DE2C6A">
      <w:pPr>
        <w:spacing w:after="0" w:line="240" w:lineRule="auto"/>
        <w:rPr>
          <w:rFonts w:cstheme="minorHAnsi"/>
          <w:b/>
          <w:i/>
          <w:color w:val="262626" w:themeColor="text1" w:themeTint="D9"/>
          <w:sz w:val="24"/>
          <w:lang w:val="el-GR"/>
        </w:rPr>
      </w:pPr>
    </w:p>
    <w:p w14:paraId="14C5CFF5" w14:textId="3D132506" w:rsidR="009C2631" w:rsidRDefault="009C2631" w:rsidP="00DE2C6A">
      <w:pPr>
        <w:spacing w:after="0" w:line="240" w:lineRule="auto"/>
        <w:rPr>
          <w:rFonts w:cstheme="minorHAnsi"/>
          <w:b/>
          <w:i/>
          <w:color w:val="262626" w:themeColor="text1" w:themeTint="D9"/>
          <w:sz w:val="24"/>
          <w:lang w:val="el-GR"/>
        </w:rPr>
      </w:pPr>
    </w:p>
    <w:p w14:paraId="228021E3" w14:textId="67BE3788" w:rsidR="009C2631" w:rsidRDefault="009C2631" w:rsidP="00DE2C6A">
      <w:pPr>
        <w:spacing w:after="0" w:line="240" w:lineRule="auto"/>
        <w:rPr>
          <w:rFonts w:cstheme="minorHAnsi"/>
          <w:b/>
          <w:i/>
          <w:color w:val="262626" w:themeColor="text1" w:themeTint="D9"/>
          <w:sz w:val="24"/>
          <w:lang w:val="el-GR"/>
        </w:rPr>
      </w:pPr>
    </w:p>
    <w:p w14:paraId="0765428A" w14:textId="493A4DFC" w:rsidR="009C2631" w:rsidRDefault="009C2631" w:rsidP="00DE2C6A">
      <w:pPr>
        <w:spacing w:after="0" w:line="240" w:lineRule="auto"/>
        <w:rPr>
          <w:rFonts w:cstheme="minorHAnsi"/>
          <w:b/>
          <w:i/>
          <w:color w:val="262626" w:themeColor="text1" w:themeTint="D9"/>
          <w:sz w:val="24"/>
          <w:lang w:val="el-GR"/>
        </w:rPr>
      </w:pPr>
    </w:p>
    <w:p w14:paraId="5CCE9DE1" w14:textId="0F934F24" w:rsidR="009C2631" w:rsidRDefault="009C2631" w:rsidP="00DE2C6A">
      <w:pPr>
        <w:spacing w:after="0" w:line="240" w:lineRule="auto"/>
        <w:rPr>
          <w:rFonts w:cstheme="minorHAnsi"/>
          <w:b/>
          <w:i/>
          <w:color w:val="262626" w:themeColor="text1" w:themeTint="D9"/>
          <w:sz w:val="24"/>
          <w:lang w:val="el-GR"/>
        </w:rPr>
      </w:pPr>
    </w:p>
    <w:p w14:paraId="72755435" w14:textId="42187873" w:rsidR="009C2631" w:rsidRDefault="009C2631" w:rsidP="00DE2C6A">
      <w:pPr>
        <w:spacing w:after="0" w:line="240" w:lineRule="auto"/>
        <w:rPr>
          <w:rFonts w:cstheme="minorHAnsi"/>
          <w:b/>
          <w:i/>
          <w:color w:val="262626" w:themeColor="text1" w:themeTint="D9"/>
          <w:sz w:val="24"/>
          <w:lang w:val="el-GR"/>
        </w:rPr>
      </w:pPr>
    </w:p>
    <w:p w14:paraId="3FD1B901" w14:textId="785BDBF2" w:rsidR="009C2631" w:rsidRDefault="009C2631" w:rsidP="00DE2C6A">
      <w:pPr>
        <w:spacing w:after="0" w:line="240" w:lineRule="auto"/>
        <w:rPr>
          <w:rFonts w:cstheme="minorHAnsi"/>
          <w:b/>
          <w:i/>
          <w:color w:val="262626" w:themeColor="text1" w:themeTint="D9"/>
          <w:sz w:val="24"/>
          <w:lang w:val="el-GR"/>
        </w:rPr>
      </w:pPr>
    </w:p>
    <w:p w14:paraId="34B56759" w14:textId="77777777" w:rsidR="00DE2C6A" w:rsidRDefault="00DE2C6A" w:rsidP="00DE2C6A">
      <w:pPr>
        <w:spacing w:after="0" w:line="240" w:lineRule="auto"/>
        <w:jc w:val="both"/>
        <w:rPr>
          <w:rFonts w:cstheme="majorHAnsi"/>
          <w:b/>
          <w:i/>
          <w:color w:val="262626" w:themeColor="text1" w:themeTint="D9"/>
          <w:sz w:val="24"/>
          <w:lang w:val="el-GR"/>
        </w:rPr>
      </w:pPr>
      <w:r>
        <w:rPr>
          <w:rFonts w:cstheme="majorHAnsi"/>
          <w:b/>
          <w:i/>
          <w:color w:val="262626" w:themeColor="text1" w:themeTint="D9"/>
          <w:sz w:val="24"/>
          <w:lang w:val="el-GR"/>
        </w:rPr>
        <w:t xml:space="preserve">Σχετικά με το Εθνικό Κέντρο Τεκμηρίωσης και Ηλεκτρονικού Περιεχομένου </w:t>
      </w:r>
    </w:p>
    <w:p w14:paraId="34B5675A" w14:textId="77777777" w:rsidR="00DE2C6A" w:rsidRDefault="00DE2C6A" w:rsidP="00DE2C6A">
      <w:pPr>
        <w:spacing w:after="0" w:line="240" w:lineRule="auto"/>
        <w:jc w:val="both"/>
        <w:rPr>
          <w:rStyle w:val="Emphasis"/>
          <w:rFonts w:cstheme="minorHAnsi"/>
          <w:color w:val="000000"/>
          <w:szCs w:val="21"/>
          <w:shd w:val="clear" w:color="auto" w:fill="FFFFFF"/>
          <w:lang w:val="el-GR"/>
        </w:rPr>
      </w:pPr>
      <w:r w:rsidRPr="008B4793">
        <w:rPr>
          <w:rStyle w:val="Emphasis"/>
          <w:rFonts w:cstheme="minorHAnsi"/>
          <w:color w:val="000000"/>
          <w:szCs w:val="21"/>
          <w:shd w:val="clear" w:color="auto" w:fill="FFFFFF"/>
          <w:lang w:val="el-GR"/>
        </w:rPr>
        <w:t>Το Εθνικό Κέντρο Τεκμηρίωσης και Ηλεκτρονικού Περιεχομένου (</w:t>
      </w:r>
      <w:r w:rsidRPr="008B4793">
        <w:rPr>
          <w:rStyle w:val="Emphasis"/>
          <w:rFonts w:cstheme="minorHAnsi"/>
          <w:color w:val="000000"/>
          <w:szCs w:val="21"/>
          <w:shd w:val="clear" w:color="auto" w:fill="FFFFFF"/>
        </w:rPr>
        <w:t>EKT</w:t>
      </w:r>
      <w:r w:rsidRPr="008B4793">
        <w:rPr>
          <w:rStyle w:val="Emphasis"/>
          <w:rFonts w:cstheme="minorHAnsi"/>
          <w:color w:val="000000"/>
          <w:szCs w:val="21"/>
          <w:shd w:val="clear" w:color="auto" w:fill="FFFFFF"/>
          <w:lang w:val="el-GR"/>
        </w:rPr>
        <w:t>) (</w:t>
      </w:r>
      <w:hyperlink r:id="rId17" w:history="1">
        <w:r w:rsidRPr="008B4793">
          <w:rPr>
            <w:rStyle w:val="Hyperlink"/>
            <w:rFonts w:cstheme="minorHAnsi"/>
            <w:szCs w:val="21"/>
            <w:shd w:val="clear" w:color="auto" w:fill="FFFFFF"/>
          </w:rPr>
          <w:t>www</w:t>
        </w:r>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ekt</w:t>
        </w:r>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gr</w:t>
        </w:r>
      </w:hyperlink>
      <w:r w:rsidRPr="008B4793">
        <w:rPr>
          <w:rStyle w:val="Emphasis"/>
          <w:rFonts w:cstheme="minorHAnsi"/>
          <w:color w:val="000000"/>
          <w:szCs w:val="21"/>
          <w:shd w:val="clear" w:color="auto" w:fill="FFFFFF"/>
          <w:lang w:val="el-GR"/>
        </w:rPr>
        <w:t>), Επιστημονική Υποδομή Εθνικής Χρήσης και Εθνική Αρχή του Ελληνικού Στατιστικού Συστήματος, εποπτεύεται από το Υπουργείο Ψηφιακής Διακυβέρνησης. Το ΕΚΤ, ως ηλεκτρονική και φυσική υποδομή εθνικής εμβέλειας, έχει ως θεσμικό ρόλο τη συλλογή, συσσώρευση, οργάνωση, τεκμηρίωση, διάχυση εντός και εκτός της χώρας καθώς και την ψηφιακή διατήρηση της επιστημονικής, τεχνολογικής και πολιτιστικής πληροφορίας, περιεχομένου και δεδομένων,</w:t>
      </w:r>
      <w:r w:rsidRPr="008B4793">
        <w:rPr>
          <w:rStyle w:val="Emphasis"/>
          <w:rFonts w:cstheme="minorHAnsi"/>
          <w:color w:val="000000"/>
          <w:szCs w:val="21"/>
          <w:shd w:val="clear" w:color="auto" w:fill="FFFFFF"/>
        </w:rPr>
        <w:t> </w:t>
      </w:r>
      <w:r w:rsidRPr="008B4793">
        <w:rPr>
          <w:rStyle w:val="Emphasis"/>
          <w:rFonts w:cstheme="minorHAnsi"/>
          <w:color w:val="000000"/>
          <w:szCs w:val="21"/>
          <w:shd w:val="clear" w:color="auto" w:fill="FFFFFF"/>
          <w:lang w:val="el-GR"/>
        </w:rPr>
        <w:t xml:space="preserve"> που παράγονται στην Ελλάδα. Με σύγχρονες τεχνολογικές υποδομές, υψηλή τεχνογνωσία και προσωπικό υψηλής κατάρτισης και εξειδίκευσης, το ΕΚΤ παρέχει υπηρεσίες προστιθέμενης αξίας που ενισχύουν τη γνώση και τη μετάβαση σε μια ψηφιακή κοινωνία και οικονομία, στο πλαίσιο του ψηφιακού μετασχηματισμού της χώρας:</w:t>
      </w:r>
    </w:p>
    <w:p w14:paraId="00F71985" w14:textId="77777777" w:rsidR="00E6360B" w:rsidRDefault="00DE2C6A" w:rsidP="00DE2C6A">
      <w:pPr>
        <w:spacing w:after="0" w:line="240" w:lineRule="auto"/>
        <w:rPr>
          <w:rStyle w:val="Emphasis"/>
          <w:rFonts w:cstheme="minorHAnsi"/>
          <w:color w:val="000000"/>
          <w:szCs w:val="21"/>
          <w:shd w:val="clear" w:color="auto" w:fill="FFFFFF"/>
          <w:lang w:val="el-GR"/>
        </w:rPr>
      </w:pPr>
      <w:r w:rsidRPr="008B4793">
        <w:rPr>
          <w:rStyle w:val="Emphasis"/>
          <w:rFonts w:cstheme="minorHAnsi"/>
          <w:color w:val="000000"/>
          <w:szCs w:val="21"/>
          <w:shd w:val="clear" w:color="auto" w:fill="FFFFFF"/>
          <w:lang w:val="el-GR"/>
        </w:rPr>
        <w:t>• Συλλέγει, τεκμηριώνει και διαθέτει για περαιτέρω χρήση, ως δημόσια δεδομένα, έγκριτο ψηφιακό περιεχόμενο επιστήμης και πολιτισμού.</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Παράγει τα επίσημα στατιστικά στοιχεία της χώρας μας για τις ευρωπαϊκές στατιστικές Έρευνας, Ανάπτυξης και Καινοτομίας. Διεξάγει έρευνες, συλλέγει στοιχεία και παράγει εθνικές στατιστικές σε τομείς της επιστήμης &amp; τεχνολογίας και της ψηφιακής οικονομίας. Λειτουργεί ως μηχανισμός επίσημης στατιστικής πληροφόρησης και παρακολούθησης δημόσιων πολιτικών.</w:t>
      </w:r>
    </w:p>
    <w:p w14:paraId="34B5675B" w14:textId="518AA720" w:rsidR="00DE2C6A" w:rsidRPr="00E6360B" w:rsidRDefault="00E6360B" w:rsidP="00DE2C6A">
      <w:pPr>
        <w:spacing w:after="0" w:line="240" w:lineRule="auto"/>
        <w:rPr>
          <w:rStyle w:val="Emphasis"/>
          <w:rFonts w:cstheme="minorHAnsi"/>
          <w:color w:val="000000"/>
          <w:szCs w:val="21"/>
          <w:shd w:val="clear" w:color="auto" w:fill="FFFFFF"/>
          <w:lang w:val="el-GR"/>
        </w:rPr>
      </w:pPr>
      <w:r w:rsidRPr="008B4793">
        <w:rPr>
          <w:rStyle w:val="Emphasis"/>
          <w:rFonts w:cstheme="minorHAnsi"/>
          <w:color w:val="000000"/>
          <w:szCs w:val="21"/>
          <w:shd w:val="clear" w:color="auto" w:fill="FFFFFF"/>
          <w:lang w:val="el-GR"/>
        </w:rPr>
        <w:t>•</w:t>
      </w:r>
      <w:r>
        <w:rPr>
          <w:rStyle w:val="Emphasis"/>
          <w:rFonts w:cstheme="minorHAnsi"/>
          <w:color w:val="000000"/>
          <w:szCs w:val="21"/>
          <w:shd w:val="clear" w:color="auto" w:fill="FFFFFF"/>
          <w:lang w:val="el-GR"/>
        </w:rPr>
        <w:t xml:space="preserve"> </w:t>
      </w:r>
      <w:r w:rsidRPr="00E6360B">
        <w:rPr>
          <w:rFonts w:cstheme="minorHAnsi"/>
          <w:i/>
          <w:iCs/>
          <w:color w:val="000000"/>
          <w:szCs w:val="21"/>
          <w:shd w:val="clear" w:color="auto" w:fill="FFFFFF"/>
          <w:lang w:val="el-GR"/>
        </w:rPr>
        <w:t>Διενεργεί μετρήσεις διοικητικών και ενδοδιοικητικών βαρών σε κανονιστικές και διοικητικές διαδικασίες, λειτουργώντας ως Εκτελεστικός Μηχανισμός του Παρατηρητηρίου Γραφειοκρατίας.</w:t>
      </w:r>
      <w:r w:rsidR="00DE2C6A" w:rsidRPr="008B4793">
        <w:rPr>
          <w:rFonts w:cstheme="minorHAnsi"/>
          <w:i/>
          <w:iCs/>
          <w:color w:val="000000"/>
          <w:szCs w:val="21"/>
          <w:shd w:val="clear" w:color="auto" w:fill="FFFFFF"/>
          <w:lang w:val="el-GR"/>
        </w:rPr>
        <w:br/>
      </w:r>
      <w:r w:rsidR="00DE2C6A" w:rsidRPr="008B4793">
        <w:rPr>
          <w:rStyle w:val="Emphasis"/>
          <w:rFonts w:cstheme="minorHAnsi"/>
          <w:color w:val="000000"/>
          <w:szCs w:val="21"/>
          <w:shd w:val="clear" w:color="auto" w:fill="FFFFFF"/>
          <w:lang w:val="el-GR"/>
        </w:rPr>
        <w:t>• Συμμετέχει ενεργά στη διαμόρφωση της εθνικής στρατηγικής για την Ανοικτή Επιστήμη και την Ανοικτή Πρόσβαση.</w:t>
      </w:r>
      <w:r>
        <w:rPr>
          <w:rStyle w:val="Emphasis"/>
          <w:rFonts w:cstheme="minorHAnsi"/>
          <w:color w:val="000000"/>
          <w:szCs w:val="21"/>
          <w:shd w:val="clear" w:color="auto" w:fill="FFFFFF"/>
          <w:lang w:val="el-GR"/>
        </w:rPr>
        <w:br/>
      </w:r>
      <w:r w:rsidRPr="008B4793">
        <w:rPr>
          <w:rStyle w:val="Emphasis"/>
          <w:rFonts w:cstheme="minorHAnsi"/>
          <w:color w:val="000000"/>
          <w:szCs w:val="21"/>
          <w:shd w:val="clear" w:color="auto" w:fill="FFFFFF"/>
          <w:lang w:val="el-GR"/>
        </w:rPr>
        <w:t>•</w:t>
      </w:r>
      <w:r>
        <w:rPr>
          <w:rStyle w:val="Emphasis"/>
          <w:rFonts w:cstheme="minorHAnsi"/>
          <w:color w:val="000000"/>
          <w:szCs w:val="21"/>
          <w:shd w:val="clear" w:color="auto" w:fill="FFFFFF"/>
          <w:lang w:val="el-GR"/>
        </w:rPr>
        <w:t xml:space="preserve"> </w:t>
      </w:r>
      <w:r w:rsidRPr="00E6360B">
        <w:rPr>
          <w:rStyle w:val="Emphasis"/>
          <w:rFonts w:cstheme="minorHAnsi"/>
          <w:color w:val="000000"/>
          <w:szCs w:val="21"/>
          <w:shd w:val="clear" w:color="auto" w:fill="FFFFFF"/>
          <w:lang w:val="el-GR"/>
        </w:rPr>
        <w:t>Συνεισφέρει στην υλοποίηση της Εθνικής Στρατηγικής για τα Δεδομένα και στην ενίσχυση της διαλειτουργικότητας και της ανοικτής διάθεσης δημόσιων δεδομένων, συμμετέχοντας στη Συντονιστική Επιτροπή για τα δημόσια δεδομένα.</w:t>
      </w:r>
    </w:p>
    <w:p w14:paraId="34B5675C" w14:textId="77777777" w:rsidR="00DE2C6A" w:rsidRDefault="00DE2C6A" w:rsidP="00DE2C6A">
      <w:pPr>
        <w:spacing w:after="0"/>
        <w:rPr>
          <w:i/>
          <w:lang w:val="el-GR" w:eastAsia="el-GR"/>
        </w:rPr>
      </w:pPr>
      <w:r w:rsidRPr="008B4793">
        <w:rPr>
          <w:rStyle w:val="Emphasis"/>
          <w:rFonts w:cstheme="minorHAnsi"/>
          <w:color w:val="000000"/>
          <w:szCs w:val="21"/>
          <w:shd w:val="clear" w:color="auto" w:fill="FFFFFF"/>
          <w:lang w:val="el-GR"/>
        </w:rPr>
        <w:t>• Υποστηρίζει τις επιχειρήσεις ώστε να δικτυωθούν, να γίνουν εξωστρεφείς και να συνεργαστούν με την ερευνητική κοινότητα.</w:t>
      </w:r>
    </w:p>
    <w:p w14:paraId="34B5675D" w14:textId="77777777" w:rsidR="00DE2C6A" w:rsidRPr="006D7DAE" w:rsidRDefault="00DE2C6A" w:rsidP="00DE2C6A">
      <w:pPr>
        <w:spacing w:after="0"/>
        <w:rPr>
          <w:rFonts w:cstheme="minorHAnsi"/>
          <w:i/>
          <w:lang w:val="el-GR" w:eastAsia="el-GR"/>
        </w:rPr>
      </w:pPr>
      <w:r w:rsidRPr="006D7DAE">
        <w:rPr>
          <w:rFonts w:cstheme="minorHAnsi"/>
          <w:i/>
          <w:iCs/>
          <w:color w:val="000000"/>
          <w:sz w:val="21"/>
          <w:szCs w:val="21"/>
          <w:shd w:val="clear" w:color="auto" w:fill="FFFFFF"/>
          <w:lang w:val="el-GR"/>
        </w:rPr>
        <w:br/>
      </w:r>
    </w:p>
    <w:p w14:paraId="34B5675E" w14:textId="77777777" w:rsidR="00DE2C6A" w:rsidRPr="006D7DAE" w:rsidRDefault="00DE2C6A" w:rsidP="00DE2C6A">
      <w:pPr>
        <w:jc w:val="both"/>
        <w:rPr>
          <w:rFonts w:eastAsia="Batang" w:cstheme="minorHAnsi"/>
          <w:i/>
          <w:sz w:val="18"/>
          <w:szCs w:val="18"/>
          <w:lang w:val="el-GR" w:eastAsia="el-GR"/>
        </w:rPr>
      </w:pPr>
    </w:p>
    <w:p w14:paraId="34B5675F" w14:textId="77777777" w:rsidR="00DE2C6A" w:rsidRPr="006D7DAE" w:rsidRDefault="00DE2C6A" w:rsidP="00DE2C6A">
      <w:pPr>
        <w:spacing w:after="0" w:line="240" w:lineRule="auto"/>
        <w:jc w:val="both"/>
        <w:rPr>
          <w:rFonts w:cstheme="minorHAnsi"/>
          <w:lang w:val="el-GR"/>
        </w:rPr>
      </w:pPr>
    </w:p>
    <w:p w14:paraId="34B56760" w14:textId="77777777" w:rsidR="00DE2C6A" w:rsidRPr="006D7DAE" w:rsidRDefault="00DE2C6A" w:rsidP="00DE2C6A">
      <w:pPr>
        <w:spacing w:after="0" w:line="240" w:lineRule="auto"/>
        <w:rPr>
          <w:rFonts w:cstheme="minorHAnsi"/>
          <w:lang w:val="el-GR"/>
        </w:rPr>
      </w:pPr>
    </w:p>
    <w:sectPr w:rsidR="00DE2C6A" w:rsidRPr="006D7DAE" w:rsidSect="00150A15">
      <w:headerReference w:type="default" r:id="rId18"/>
      <w:footerReference w:type="default" r:id="rId19"/>
      <w:headerReference w:type="first" r:id="rId20"/>
      <w:footerReference w:type="first" r:id="rId21"/>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56763" w14:textId="77777777" w:rsidR="00566EEF" w:rsidRDefault="00566EEF" w:rsidP="002E1873">
      <w:pPr>
        <w:spacing w:after="0" w:line="240" w:lineRule="auto"/>
      </w:pPr>
      <w:r>
        <w:separator/>
      </w:r>
    </w:p>
  </w:endnote>
  <w:endnote w:type="continuationSeparator" w:id="0">
    <w:p w14:paraId="34B56764" w14:textId="77777777" w:rsidR="00566EEF" w:rsidRDefault="00566EEF" w:rsidP="002E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F DIN Std Light">
    <w:panose1 w:val="02000000000000000000"/>
    <w:charset w:val="00"/>
    <w:family w:val="modern"/>
    <w:notTrueType/>
    <w:pitch w:val="variable"/>
    <w:sig w:usb0="800000AF" w:usb1="5000205B" w:usb2="00000000" w:usb3="00000000" w:csb0="00000019"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CF Din Book">
    <w:panose1 w:val="02000506000000020004"/>
    <w:charset w:val="A1"/>
    <w:family w:val="auto"/>
    <w:pitch w:val="variable"/>
    <w:sig w:usb0="80000087" w:usb1="0000004A" w:usb2="00000000" w:usb3="00000000" w:csb0="00000008"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6766" w14:textId="77777777" w:rsidR="009E7442" w:rsidRPr="0065360B"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4B56767" w14:textId="77777777" w:rsidR="002738C0" w:rsidRPr="00D41F9B" w:rsidRDefault="002738C0">
    <w:pPr>
      <w:pStyle w:val="11"/>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676A" w14:textId="77777777" w:rsidR="009E7442" w:rsidRPr="0065360B"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4B5676B" w14:textId="77777777" w:rsidR="009E7442" w:rsidRPr="005311F2"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56761" w14:textId="77777777" w:rsidR="00566EEF" w:rsidRDefault="00566EEF" w:rsidP="002E1873">
      <w:pPr>
        <w:spacing w:after="0" w:line="240" w:lineRule="auto"/>
      </w:pPr>
      <w:r>
        <w:separator/>
      </w:r>
    </w:p>
  </w:footnote>
  <w:footnote w:type="continuationSeparator" w:id="0">
    <w:p w14:paraId="34B56762" w14:textId="77777777" w:rsidR="00566EEF" w:rsidRDefault="00566EEF" w:rsidP="002E1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6765" w14:textId="04043153" w:rsidR="002738C0" w:rsidRPr="002A2E0B" w:rsidRDefault="00AC2D61" w:rsidP="00AC2D61">
    <w:pPr>
      <w:spacing w:after="0" w:line="240" w:lineRule="auto"/>
      <w:rPr>
        <w:rFonts w:cstheme="majorHAnsi"/>
        <w:color w:val="262626" w:themeColor="text1" w:themeTint="D9"/>
        <w:sz w:val="20"/>
        <w:szCs w:val="20"/>
        <w:lang w:val="el-GR"/>
      </w:rPr>
    </w:pPr>
    <w:r w:rsidRPr="00AC2D61">
      <w:rPr>
        <w:rFonts w:cstheme="majorHAnsi"/>
        <w:color w:val="262626" w:themeColor="text1" w:themeTint="D9"/>
        <w:sz w:val="20"/>
        <w:szCs w:val="20"/>
        <w:lang w:val="el-GR"/>
      </w:rPr>
      <w:t>Η πλατφόρμα στατιστικής πληροφόρησης DATAHub@EKT διακρίνεται</w:t>
    </w:r>
    <w:r>
      <w:rPr>
        <w:rFonts w:cstheme="majorHAnsi"/>
        <w:color w:val="262626" w:themeColor="text1" w:themeTint="D9"/>
        <w:sz w:val="20"/>
        <w:szCs w:val="20"/>
        <w:lang w:val="el-GR"/>
      </w:rPr>
      <w:t xml:space="preserve"> </w:t>
    </w:r>
    <w:r w:rsidRPr="00AC2D61">
      <w:rPr>
        <w:rFonts w:cstheme="majorHAnsi"/>
        <w:color w:val="262626" w:themeColor="text1" w:themeTint="D9"/>
        <w:sz w:val="20"/>
        <w:szCs w:val="20"/>
        <w:lang w:val="el-GR"/>
      </w:rPr>
      <w:t>στα Βρα</w:t>
    </w:r>
    <w:r w:rsidR="002A7A15">
      <w:rPr>
        <w:rFonts w:cstheme="majorHAnsi"/>
        <w:color w:val="262626" w:themeColor="text1" w:themeTint="D9"/>
        <w:sz w:val="20"/>
        <w:szCs w:val="20"/>
        <w:lang w:val="el-GR"/>
      </w:rPr>
      <w:t xml:space="preserve">βεία Ψηφιακής Διακυβέρνησης </w:t>
    </w:r>
    <w:r w:rsidR="002A2E0B" w:rsidRPr="00D52861">
      <w:rPr>
        <w:sz w:val="20"/>
        <w:szCs w:val="20"/>
        <w:lang w:val="el-GR"/>
      </w:rPr>
      <w:t xml:space="preserve">| </w:t>
    </w:r>
    <w:r w:rsidR="002A2E0B" w:rsidRPr="00D52861">
      <w:rPr>
        <w:sz w:val="20"/>
        <w:szCs w:val="20"/>
        <w:lang w:val="el-GR" w:eastAsia="el-GR"/>
      </w:rPr>
      <w:t>ΕΚΤ</w:t>
    </w:r>
    <w:r w:rsidR="002A2E0B">
      <w:rPr>
        <w:b/>
        <w:sz w:val="20"/>
        <w:szCs w:val="20"/>
        <w:lang w:val="el-GR" w:eastAsia="el-GR"/>
      </w:rPr>
      <w:t xml:space="preserve"> </w:t>
    </w:r>
    <w:r w:rsidR="002A2E0B">
      <w:rPr>
        <w:sz w:val="20"/>
        <w:szCs w:val="20"/>
        <w:lang w:val="el-GR"/>
      </w:rPr>
      <w:t>|</w:t>
    </w:r>
    <w:r w:rsidR="002A2E0B" w:rsidRPr="00787C92">
      <w:rPr>
        <w:sz w:val="20"/>
        <w:szCs w:val="20"/>
        <w:lang w:val="el-GR"/>
      </w:rPr>
      <w:t xml:space="preserve"> </w:t>
    </w:r>
    <w:r w:rsidR="002A2E0B">
      <w:rPr>
        <w:sz w:val="20"/>
        <w:szCs w:val="20"/>
        <w:lang w:val="el-GR"/>
      </w:rPr>
      <w:t>ΔΕΛΤΙΟ ΤΥΠΟΥ</w:t>
    </w:r>
    <w:r w:rsidR="002738C0" w:rsidRPr="002A2E0B">
      <w:rPr>
        <w:b/>
        <w:sz w:val="28"/>
        <w:lang w:val="el-GR" w:eastAsia="el-GR"/>
      </w:rPr>
      <w:t xml:space="preserve"> </w:t>
    </w:r>
    <w:r w:rsidR="002738C0">
      <w:rPr>
        <w:sz w:val="36"/>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6768" w14:textId="3E4C9BD1" w:rsidR="00301D9A" w:rsidRDefault="002738C0" w:rsidP="00301D9A">
    <w:pPr>
      <w:pStyle w:val="1"/>
      <w:ind w:left="7200"/>
      <w:rPr>
        <w:lang w:val="el-GR"/>
      </w:rPr>
    </w:pPr>
    <w:r w:rsidRPr="00D41F9B">
      <w:rPr>
        <w:noProof/>
        <w:color w:val="3B3838" w:themeColor="background2" w:themeShade="40"/>
      </w:rPr>
      <w:drawing>
        <wp:anchor distT="0" distB="0" distL="114300" distR="114300" simplePos="0" relativeHeight="251660288" behindDoc="1" locked="0" layoutInCell="1" allowOverlap="1" wp14:anchorId="34B5676C" wp14:editId="34B5676D">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00D75802" w:rsidRPr="00D41F9B">
      <w:rPr>
        <w:color w:val="3B3838" w:themeColor="background2" w:themeShade="40"/>
        <w:sz w:val="36"/>
        <w:lang w:val="el-GR"/>
      </w:rPr>
      <w:t>Δελτίο Τύπου</w:t>
    </w:r>
    <w:r w:rsidRPr="00D41F9B">
      <w:rPr>
        <w:color w:val="3B3838" w:themeColor="background2" w:themeShade="40"/>
        <w:sz w:val="36"/>
        <w:lang w:val="el-GR"/>
      </w:rPr>
      <w:br/>
    </w:r>
    <w:r w:rsidR="00C24544" w:rsidRPr="006442B6">
      <w:rPr>
        <w:lang w:val="el-GR"/>
      </w:rPr>
      <w:t>Αθήνα,</w:t>
    </w:r>
    <w:r w:rsidR="00385BB7" w:rsidRPr="006442B6">
      <w:t xml:space="preserve"> </w:t>
    </w:r>
    <w:r w:rsidR="00D43625">
      <w:t>1</w:t>
    </w:r>
    <w:r w:rsidR="00C05405">
      <w:t>6</w:t>
    </w:r>
    <w:r w:rsidR="000A53EE">
      <w:rPr>
        <w:lang w:val="el-GR"/>
      </w:rPr>
      <w:t>.1</w:t>
    </w:r>
    <w:r w:rsidR="00D43625">
      <w:t>2</w:t>
    </w:r>
    <w:r w:rsidR="000A53EE">
      <w:rPr>
        <w:lang w:val="el-GR"/>
      </w:rPr>
      <w:t>.2025</w:t>
    </w:r>
  </w:p>
  <w:p w14:paraId="34B56769" w14:textId="77777777" w:rsidR="002738C0" w:rsidRDefault="002738C0">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9F2223"/>
    <w:multiLevelType w:val="hybridMultilevel"/>
    <w:tmpl w:val="9A8A4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EF95BEE"/>
    <w:multiLevelType w:val="hybridMultilevel"/>
    <w:tmpl w:val="81EA5DF0"/>
    <w:lvl w:ilvl="0" w:tplc="A052DFC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FA02A34"/>
    <w:multiLevelType w:val="hybridMultilevel"/>
    <w:tmpl w:val="A17C91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2572CFF"/>
    <w:multiLevelType w:val="hybridMultilevel"/>
    <w:tmpl w:val="BC4E85E2"/>
    <w:lvl w:ilvl="0" w:tplc="A052DFC0">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E1873"/>
    <w:rsid w:val="00014478"/>
    <w:rsid w:val="000344E2"/>
    <w:rsid w:val="00036316"/>
    <w:rsid w:val="00043427"/>
    <w:rsid w:val="00044A7D"/>
    <w:rsid w:val="0005442B"/>
    <w:rsid w:val="00061794"/>
    <w:rsid w:val="00063D68"/>
    <w:rsid w:val="00064AAE"/>
    <w:rsid w:val="000665F7"/>
    <w:rsid w:val="00067AF1"/>
    <w:rsid w:val="000736AD"/>
    <w:rsid w:val="00075F01"/>
    <w:rsid w:val="00076CF9"/>
    <w:rsid w:val="000878D1"/>
    <w:rsid w:val="00090578"/>
    <w:rsid w:val="00092379"/>
    <w:rsid w:val="00095DFE"/>
    <w:rsid w:val="00097532"/>
    <w:rsid w:val="00097B1F"/>
    <w:rsid w:val="000A53EE"/>
    <w:rsid w:val="000B5EF3"/>
    <w:rsid w:val="000B6322"/>
    <w:rsid w:val="000C0313"/>
    <w:rsid w:val="000C2B72"/>
    <w:rsid w:val="000C46F9"/>
    <w:rsid w:val="000D1EF7"/>
    <w:rsid w:val="000E2EB0"/>
    <w:rsid w:val="000E670B"/>
    <w:rsid w:val="000F1B7A"/>
    <w:rsid w:val="000F3A7E"/>
    <w:rsid w:val="0010114E"/>
    <w:rsid w:val="00101C5B"/>
    <w:rsid w:val="00102FB3"/>
    <w:rsid w:val="00103B05"/>
    <w:rsid w:val="001055E6"/>
    <w:rsid w:val="00111A97"/>
    <w:rsid w:val="001132DE"/>
    <w:rsid w:val="00113DF5"/>
    <w:rsid w:val="001209AD"/>
    <w:rsid w:val="00121D68"/>
    <w:rsid w:val="0013453F"/>
    <w:rsid w:val="0013773A"/>
    <w:rsid w:val="00141A97"/>
    <w:rsid w:val="0014272C"/>
    <w:rsid w:val="00150A15"/>
    <w:rsid w:val="001609C6"/>
    <w:rsid w:val="001643B5"/>
    <w:rsid w:val="001646C1"/>
    <w:rsid w:val="0016730D"/>
    <w:rsid w:val="00167EC5"/>
    <w:rsid w:val="0017374C"/>
    <w:rsid w:val="0017687E"/>
    <w:rsid w:val="001879A9"/>
    <w:rsid w:val="00192BAB"/>
    <w:rsid w:val="001A0C05"/>
    <w:rsid w:val="001A2696"/>
    <w:rsid w:val="001B4208"/>
    <w:rsid w:val="001C0973"/>
    <w:rsid w:val="001C2B9D"/>
    <w:rsid w:val="001D5F59"/>
    <w:rsid w:val="001D60BF"/>
    <w:rsid w:val="001E15D2"/>
    <w:rsid w:val="001F1896"/>
    <w:rsid w:val="00203212"/>
    <w:rsid w:val="00204235"/>
    <w:rsid w:val="002043D7"/>
    <w:rsid w:val="00211BE3"/>
    <w:rsid w:val="00212827"/>
    <w:rsid w:val="00213507"/>
    <w:rsid w:val="0021492D"/>
    <w:rsid w:val="002208F1"/>
    <w:rsid w:val="00231BA2"/>
    <w:rsid w:val="0023529C"/>
    <w:rsid w:val="00241D75"/>
    <w:rsid w:val="002423F5"/>
    <w:rsid w:val="00243231"/>
    <w:rsid w:val="00251B73"/>
    <w:rsid w:val="00252880"/>
    <w:rsid w:val="002544D7"/>
    <w:rsid w:val="00261B93"/>
    <w:rsid w:val="00263A9B"/>
    <w:rsid w:val="00263EDD"/>
    <w:rsid w:val="00271C3E"/>
    <w:rsid w:val="00272D3B"/>
    <w:rsid w:val="002738C0"/>
    <w:rsid w:val="00276E4A"/>
    <w:rsid w:val="00277EF0"/>
    <w:rsid w:val="00281CCA"/>
    <w:rsid w:val="002877A3"/>
    <w:rsid w:val="00296D33"/>
    <w:rsid w:val="00297DD5"/>
    <w:rsid w:val="002A2E0B"/>
    <w:rsid w:val="002A7A15"/>
    <w:rsid w:val="002B3685"/>
    <w:rsid w:val="002B5D08"/>
    <w:rsid w:val="002C0EAE"/>
    <w:rsid w:val="002C28B5"/>
    <w:rsid w:val="002C2D3A"/>
    <w:rsid w:val="002C33D6"/>
    <w:rsid w:val="002E1873"/>
    <w:rsid w:val="002F7DFE"/>
    <w:rsid w:val="003007F0"/>
    <w:rsid w:val="00301D9A"/>
    <w:rsid w:val="003031F6"/>
    <w:rsid w:val="003134E5"/>
    <w:rsid w:val="00315158"/>
    <w:rsid w:val="00316C32"/>
    <w:rsid w:val="003211D8"/>
    <w:rsid w:val="003251FE"/>
    <w:rsid w:val="00330944"/>
    <w:rsid w:val="00332E2C"/>
    <w:rsid w:val="00334E51"/>
    <w:rsid w:val="00343A78"/>
    <w:rsid w:val="00345DDC"/>
    <w:rsid w:val="003511DC"/>
    <w:rsid w:val="003624E6"/>
    <w:rsid w:val="00375B24"/>
    <w:rsid w:val="00385BB7"/>
    <w:rsid w:val="0039097A"/>
    <w:rsid w:val="003A09FF"/>
    <w:rsid w:val="003A300F"/>
    <w:rsid w:val="003A43CD"/>
    <w:rsid w:val="003C25B8"/>
    <w:rsid w:val="003C29B8"/>
    <w:rsid w:val="003C3ED7"/>
    <w:rsid w:val="003D16B1"/>
    <w:rsid w:val="003D461D"/>
    <w:rsid w:val="003E32B8"/>
    <w:rsid w:val="003F4833"/>
    <w:rsid w:val="00401A75"/>
    <w:rsid w:val="00405615"/>
    <w:rsid w:val="00421DA3"/>
    <w:rsid w:val="00427B63"/>
    <w:rsid w:val="00442A6B"/>
    <w:rsid w:val="00444F66"/>
    <w:rsid w:val="00447DCF"/>
    <w:rsid w:val="004527A1"/>
    <w:rsid w:val="00462DDC"/>
    <w:rsid w:val="0047243A"/>
    <w:rsid w:val="0047722E"/>
    <w:rsid w:val="00477D8D"/>
    <w:rsid w:val="00486BF1"/>
    <w:rsid w:val="004935A7"/>
    <w:rsid w:val="004A154F"/>
    <w:rsid w:val="004A2D3B"/>
    <w:rsid w:val="004A4E3B"/>
    <w:rsid w:val="004B2B64"/>
    <w:rsid w:val="004B48D6"/>
    <w:rsid w:val="004B7A0F"/>
    <w:rsid w:val="004C11AD"/>
    <w:rsid w:val="004C1E53"/>
    <w:rsid w:val="004C25BB"/>
    <w:rsid w:val="004D12A2"/>
    <w:rsid w:val="004D53CD"/>
    <w:rsid w:val="004D6CD8"/>
    <w:rsid w:val="004D7E4A"/>
    <w:rsid w:val="004E0CC8"/>
    <w:rsid w:val="004E3EBF"/>
    <w:rsid w:val="004E4B57"/>
    <w:rsid w:val="00501407"/>
    <w:rsid w:val="00510242"/>
    <w:rsid w:val="00511750"/>
    <w:rsid w:val="00517337"/>
    <w:rsid w:val="00524D61"/>
    <w:rsid w:val="00525759"/>
    <w:rsid w:val="00533CFB"/>
    <w:rsid w:val="0055375E"/>
    <w:rsid w:val="0055587A"/>
    <w:rsid w:val="00561F1D"/>
    <w:rsid w:val="00566EEF"/>
    <w:rsid w:val="00570C2B"/>
    <w:rsid w:val="00577E88"/>
    <w:rsid w:val="00580476"/>
    <w:rsid w:val="005875F7"/>
    <w:rsid w:val="0059171C"/>
    <w:rsid w:val="005A0403"/>
    <w:rsid w:val="005B35A3"/>
    <w:rsid w:val="005B5961"/>
    <w:rsid w:val="005B61E5"/>
    <w:rsid w:val="005C27E7"/>
    <w:rsid w:val="005C31D8"/>
    <w:rsid w:val="005D291A"/>
    <w:rsid w:val="005D4304"/>
    <w:rsid w:val="005D4B49"/>
    <w:rsid w:val="005D59BB"/>
    <w:rsid w:val="005E031F"/>
    <w:rsid w:val="005F0D19"/>
    <w:rsid w:val="0060535A"/>
    <w:rsid w:val="00610214"/>
    <w:rsid w:val="00610818"/>
    <w:rsid w:val="00610B2F"/>
    <w:rsid w:val="00616508"/>
    <w:rsid w:val="00621442"/>
    <w:rsid w:val="0063034C"/>
    <w:rsid w:val="00640EC7"/>
    <w:rsid w:val="006412D3"/>
    <w:rsid w:val="006442B6"/>
    <w:rsid w:val="0065132C"/>
    <w:rsid w:val="00652B33"/>
    <w:rsid w:val="00663E3D"/>
    <w:rsid w:val="00665986"/>
    <w:rsid w:val="006674FC"/>
    <w:rsid w:val="00673F3A"/>
    <w:rsid w:val="006854F7"/>
    <w:rsid w:val="00693749"/>
    <w:rsid w:val="006A6F5A"/>
    <w:rsid w:val="006A75E6"/>
    <w:rsid w:val="006B00EE"/>
    <w:rsid w:val="006D00BC"/>
    <w:rsid w:val="006D0D75"/>
    <w:rsid w:val="006D416A"/>
    <w:rsid w:val="006D7DAE"/>
    <w:rsid w:val="006E1299"/>
    <w:rsid w:val="006E2C99"/>
    <w:rsid w:val="006E3FD0"/>
    <w:rsid w:val="006E4C35"/>
    <w:rsid w:val="006F167B"/>
    <w:rsid w:val="00704039"/>
    <w:rsid w:val="00705D85"/>
    <w:rsid w:val="007145F4"/>
    <w:rsid w:val="00720C3A"/>
    <w:rsid w:val="00720EA5"/>
    <w:rsid w:val="007212D2"/>
    <w:rsid w:val="00740CCF"/>
    <w:rsid w:val="00752EF1"/>
    <w:rsid w:val="00753584"/>
    <w:rsid w:val="00776FE5"/>
    <w:rsid w:val="00790BEA"/>
    <w:rsid w:val="00797F30"/>
    <w:rsid w:val="007A7B0C"/>
    <w:rsid w:val="007A7C4A"/>
    <w:rsid w:val="007C536F"/>
    <w:rsid w:val="007D183B"/>
    <w:rsid w:val="007D2870"/>
    <w:rsid w:val="007D2C84"/>
    <w:rsid w:val="007D32E5"/>
    <w:rsid w:val="007D77A4"/>
    <w:rsid w:val="007E42D1"/>
    <w:rsid w:val="007E4D87"/>
    <w:rsid w:val="007E67CF"/>
    <w:rsid w:val="00801E68"/>
    <w:rsid w:val="00802102"/>
    <w:rsid w:val="00802EA1"/>
    <w:rsid w:val="00803D4D"/>
    <w:rsid w:val="008044F5"/>
    <w:rsid w:val="00807351"/>
    <w:rsid w:val="0081280F"/>
    <w:rsid w:val="00813E05"/>
    <w:rsid w:val="0081439E"/>
    <w:rsid w:val="00820292"/>
    <w:rsid w:val="00821115"/>
    <w:rsid w:val="00823AA1"/>
    <w:rsid w:val="00833CAA"/>
    <w:rsid w:val="00834D8D"/>
    <w:rsid w:val="008439D2"/>
    <w:rsid w:val="0085138D"/>
    <w:rsid w:val="00856E43"/>
    <w:rsid w:val="00863C55"/>
    <w:rsid w:val="008734E8"/>
    <w:rsid w:val="0087532A"/>
    <w:rsid w:val="00881E9A"/>
    <w:rsid w:val="00885C95"/>
    <w:rsid w:val="008918B2"/>
    <w:rsid w:val="00894043"/>
    <w:rsid w:val="00897E62"/>
    <w:rsid w:val="008A0F6A"/>
    <w:rsid w:val="008A2888"/>
    <w:rsid w:val="008A467E"/>
    <w:rsid w:val="008B6150"/>
    <w:rsid w:val="008B6EC6"/>
    <w:rsid w:val="008C6243"/>
    <w:rsid w:val="008C6824"/>
    <w:rsid w:val="008C7679"/>
    <w:rsid w:val="008D149D"/>
    <w:rsid w:val="008D2755"/>
    <w:rsid w:val="008F102D"/>
    <w:rsid w:val="008F44A2"/>
    <w:rsid w:val="00914547"/>
    <w:rsid w:val="0092609C"/>
    <w:rsid w:val="00934878"/>
    <w:rsid w:val="00950836"/>
    <w:rsid w:val="009514EA"/>
    <w:rsid w:val="00952035"/>
    <w:rsid w:val="0096148D"/>
    <w:rsid w:val="00962929"/>
    <w:rsid w:val="00963B65"/>
    <w:rsid w:val="009732E6"/>
    <w:rsid w:val="00997624"/>
    <w:rsid w:val="009A3D3B"/>
    <w:rsid w:val="009B0DF0"/>
    <w:rsid w:val="009B25B4"/>
    <w:rsid w:val="009B5AA5"/>
    <w:rsid w:val="009C2631"/>
    <w:rsid w:val="009C4982"/>
    <w:rsid w:val="009D0EF3"/>
    <w:rsid w:val="009D42F8"/>
    <w:rsid w:val="009E7442"/>
    <w:rsid w:val="009F2CF1"/>
    <w:rsid w:val="009F3054"/>
    <w:rsid w:val="00A0124B"/>
    <w:rsid w:val="00A02041"/>
    <w:rsid w:val="00A11144"/>
    <w:rsid w:val="00A2593C"/>
    <w:rsid w:val="00A31A53"/>
    <w:rsid w:val="00A32599"/>
    <w:rsid w:val="00A36DE2"/>
    <w:rsid w:val="00A36E04"/>
    <w:rsid w:val="00A37284"/>
    <w:rsid w:val="00A43B93"/>
    <w:rsid w:val="00A4758D"/>
    <w:rsid w:val="00A61AB1"/>
    <w:rsid w:val="00A70390"/>
    <w:rsid w:val="00A73594"/>
    <w:rsid w:val="00A7669B"/>
    <w:rsid w:val="00A901D2"/>
    <w:rsid w:val="00A92C48"/>
    <w:rsid w:val="00A944BF"/>
    <w:rsid w:val="00A9539D"/>
    <w:rsid w:val="00AA1B62"/>
    <w:rsid w:val="00AB29AA"/>
    <w:rsid w:val="00AC2D61"/>
    <w:rsid w:val="00AC5FD4"/>
    <w:rsid w:val="00AC6B29"/>
    <w:rsid w:val="00AD0383"/>
    <w:rsid w:val="00AD069D"/>
    <w:rsid w:val="00AD2ABA"/>
    <w:rsid w:val="00AE0772"/>
    <w:rsid w:val="00AE65B0"/>
    <w:rsid w:val="00AF1A08"/>
    <w:rsid w:val="00AF2CC8"/>
    <w:rsid w:val="00AF5A34"/>
    <w:rsid w:val="00AF6A36"/>
    <w:rsid w:val="00B04B35"/>
    <w:rsid w:val="00B2215D"/>
    <w:rsid w:val="00B27D91"/>
    <w:rsid w:val="00B330F7"/>
    <w:rsid w:val="00B4066B"/>
    <w:rsid w:val="00B5499D"/>
    <w:rsid w:val="00B552AA"/>
    <w:rsid w:val="00B57A74"/>
    <w:rsid w:val="00B709D9"/>
    <w:rsid w:val="00B71CEB"/>
    <w:rsid w:val="00B75D53"/>
    <w:rsid w:val="00B81BAA"/>
    <w:rsid w:val="00B87355"/>
    <w:rsid w:val="00B906BC"/>
    <w:rsid w:val="00B91D60"/>
    <w:rsid w:val="00BA050A"/>
    <w:rsid w:val="00BA3EF4"/>
    <w:rsid w:val="00BB291D"/>
    <w:rsid w:val="00BB77B6"/>
    <w:rsid w:val="00BC390C"/>
    <w:rsid w:val="00BD79DE"/>
    <w:rsid w:val="00BE4E81"/>
    <w:rsid w:val="00BE5839"/>
    <w:rsid w:val="00BF10C9"/>
    <w:rsid w:val="00BF2CC5"/>
    <w:rsid w:val="00C000AA"/>
    <w:rsid w:val="00C0372A"/>
    <w:rsid w:val="00C04F00"/>
    <w:rsid w:val="00C05405"/>
    <w:rsid w:val="00C11192"/>
    <w:rsid w:val="00C12667"/>
    <w:rsid w:val="00C24544"/>
    <w:rsid w:val="00C25A00"/>
    <w:rsid w:val="00C3025B"/>
    <w:rsid w:val="00C32C28"/>
    <w:rsid w:val="00C33222"/>
    <w:rsid w:val="00C35F39"/>
    <w:rsid w:val="00C36BA2"/>
    <w:rsid w:val="00C467DD"/>
    <w:rsid w:val="00C515D1"/>
    <w:rsid w:val="00C54609"/>
    <w:rsid w:val="00C54A3D"/>
    <w:rsid w:val="00C55DA3"/>
    <w:rsid w:val="00C61884"/>
    <w:rsid w:val="00C63BAD"/>
    <w:rsid w:val="00C64D12"/>
    <w:rsid w:val="00C665A5"/>
    <w:rsid w:val="00C70819"/>
    <w:rsid w:val="00C73EB1"/>
    <w:rsid w:val="00C85F3D"/>
    <w:rsid w:val="00C902BE"/>
    <w:rsid w:val="00C96A12"/>
    <w:rsid w:val="00CA6C05"/>
    <w:rsid w:val="00CB12F2"/>
    <w:rsid w:val="00CB4791"/>
    <w:rsid w:val="00CC3FCB"/>
    <w:rsid w:val="00CD1DF6"/>
    <w:rsid w:val="00CD3BBC"/>
    <w:rsid w:val="00CE0EE4"/>
    <w:rsid w:val="00CF1DC3"/>
    <w:rsid w:val="00CF5378"/>
    <w:rsid w:val="00D1336D"/>
    <w:rsid w:val="00D17D47"/>
    <w:rsid w:val="00D22152"/>
    <w:rsid w:val="00D340AC"/>
    <w:rsid w:val="00D41F9B"/>
    <w:rsid w:val="00D43625"/>
    <w:rsid w:val="00D46024"/>
    <w:rsid w:val="00D54466"/>
    <w:rsid w:val="00D55E29"/>
    <w:rsid w:val="00D5620F"/>
    <w:rsid w:val="00D67756"/>
    <w:rsid w:val="00D67768"/>
    <w:rsid w:val="00D7223F"/>
    <w:rsid w:val="00D74B26"/>
    <w:rsid w:val="00D75802"/>
    <w:rsid w:val="00D83951"/>
    <w:rsid w:val="00D95BCD"/>
    <w:rsid w:val="00DA4593"/>
    <w:rsid w:val="00DB00AA"/>
    <w:rsid w:val="00DB3684"/>
    <w:rsid w:val="00DC15E5"/>
    <w:rsid w:val="00DC35F2"/>
    <w:rsid w:val="00DC5204"/>
    <w:rsid w:val="00DC7A5E"/>
    <w:rsid w:val="00DD7030"/>
    <w:rsid w:val="00DE1FD9"/>
    <w:rsid w:val="00DE2C6A"/>
    <w:rsid w:val="00DF5D25"/>
    <w:rsid w:val="00E03788"/>
    <w:rsid w:val="00E061DB"/>
    <w:rsid w:val="00E0666F"/>
    <w:rsid w:val="00E07888"/>
    <w:rsid w:val="00E12E09"/>
    <w:rsid w:val="00E20D67"/>
    <w:rsid w:val="00E2488C"/>
    <w:rsid w:val="00E27EBF"/>
    <w:rsid w:val="00E3275F"/>
    <w:rsid w:val="00E37089"/>
    <w:rsid w:val="00E44211"/>
    <w:rsid w:val="00E4638A"/>
    <w:rsid w:val="00E507E4"/>
    <w:rsid w:val="00E51F0F"/>
    <w:rsid w:val="00E556A3"/>
    <w:rsid w:val="00E57B36"/>
    <w:rsid w:val="00E600C3"/>
    <w:rsid w:val="00E62404"/>
    <w:rsid w:val="00E6360B"/>
    <w:rsid w:val="00E70426"/>
    <w:rsid w:val="00E81B0B"/>
    <w:rsid w:val="00E8265F"/>
    <w:rsid w:val="00E932CE"/>
    <w:rsid w:val="00E9573D"/>
    <w:rsid w:val="00EA07E2"/>
    <w:rsid w:val="00EA5A00"/>
    <w:rsid w:val="00EB6353"/>
    <w:rsid w:val="00EC1F6B"/>
    <w:rsid w:val="00EC2B50"/>
    <w:rsid w:val="00EC3996"/>
    <w:rsid w:val="00EC5F72"/>
    <w:rsid w:val="00EC790E"/>
    <w:rsid w:val="00ED14CB"/>
    <w:rsid w:val="00EF445A"/>
    <w:rsid w:val="00EF45C9"/>
    <w:rsid w:val="00F00748"/>
    <w:rsid w:val="00F12205"/>
    <w:rsid w:val="00F245BC"/>
    <w:rsid w:val="00F2470F"/>
    <w:rsid w:val="00F25EAF"/>
    <w:rsid w:val="00F43C22"/>
    <w:rsid w:val="00F472FE"/>
    <w:rsid w:val="00F479DB"/>
    <w:rsid w:val="00F47CBE"/>
    <w:rsid w:val="00F51263"/>
    <w:rsid w:val="00F67B72"/>
    <w:rsid w:val="00F70852"/>
    <w:rsid w:val="00F74184"/>
    <w:rsid w:val="00F84266"/>
    <w:rsid w:val="00F86892"/>
    <w:rsid w:val="00F87E08"/>
    <w:rsid w:val="00F956C7"/>
    <w:rsid w:val="00FA1A08"/>
    <w:rsid w:val="00FA4663"/>
    <w:rsid w:val="00FB3380"/>
    <w:rsid w:val="00FB5C3C"/>
    <w:rsid w:val="00FC3440"/>
    <w:rsid w:val="00FD009B"/>
    <w:rsid w:val="00FD015D"/>
    <w:rsid w:val="00FE1415"/>
    <w:rsid w:val="00FF3E85"/>
    <w:rsid w:val="00FF6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5672D"/>
  <w15:docId w15:val="{B0AEE426-1CCF-4FF8-A7E4-88E5D0C1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paragraph" w:styleId="Heading2">
    <w:name w:val="heading 2"/>
    <w:basedOn w:val="Normal"/>
    <w:next w:val="Normal"/>
    <w:link w:val="Heading2Char"/>
    <w:autoRedefine/>
    <w:uiPriority w:val="9"/>
    <w:unhideWhenUsed/>
    <w:qFormat/>
    <w:rsid w:val="00E061DB"/>
    <w:pPr>
      <w:keepNext/>
      <w:spacing w:before="120" w:after="120" w:line="440" w:lineRule="exact"/>
      <w:outlineLvl w:val="1"/>
    </w:pPr>
    <w:rPr>
      <w:rFonts w:ascii="CF DIN Std Light" w:eastAsia="PMingLiU" w:hAnsi="CF DIN Std Light" w:cs="Times New Roman"/>
      <w:bCs/>
      <w:iCs/>
      <w:color w:val="008CA3"/>
      <w:spacing w:val="6"/>
      <w:sz w:val="36"/>
      <w:szCs w:val="28"/>
      <w:shd w:val="clear" w:color="auto" w:fill="FFFFFF"/>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paragraph" w:customStyle="1" w:styleId="doctext">
    <w:name w:val="doc_text"/>
    <w:basedOn w:val="Normal"/>
    <w:qFormat/>
    <w:rsid w:val="008A2888"/>
    <w:pPr>
      <w:spacing w:before="240" w:after="240" w:line="300" w:lineRule="exact"/>
      <w:jc w:val="both"/>
    </w:pPr>
    <w:rPr>
      <w:rFonts w:ascii="CF Din Book" w:eastAsia="Calibri" w:hAnsi="CF Din Book" w:cs="Times New Roman"/>
      <w:color w:val="000000"/>
      <w:spacing w:val="6"/>
      <w:lang w:val="el-GR"/>
    </w:rPr>
  </w:style>
  <w:style w:type="character" w:customStyle="1" w:styleId="Heading2Char">
    <w:name w:val="Heading 2 Char"/>
    <w:basedOn w:val="DefaultParagraphFont"/>
    <w:link w:val="Heading2"/>
    <w:uiPriority w:val="9"/>
    <w:rsid w:val="00E061DB"/>
    <w:rPr>
      <w:rFonts w:ascii="CF DIN Std Light" w:eastAsia="PMingLiU" w:hAnsi="CF DIN Std Light" w:cs="Times New Roman"/>
      <w:bCs/>
      <w:iCs/>
      <w:color w:val="008CA3"/>
      <w:spacing w:val="6"/>
      <w:sz w:val="36"/>
      <w:szCs w:val="28"/>
      <w:lang w:val="el-GR"/>
    </w:rPr>
  </w:style>
  <w:style w:type="character" w:customStyle="1" w:styleId="UnresolvedMention">
    <w:name w:val="Unresolved Mention"/>
    <w:basedOn w:val="DefaultParagraphFont"/>
    <w:uiPriority w:val="99"/>
    <w:semiHidden/>
    <w:unhideWhenUsed/>
    <w:rsid w:val="00DD7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hub.ekt.g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igitalawards.gov.gr" TargetMode="External"/><Relationship Id="rId17" Type="http://schemas.openxmlformats.org/officeDocument/2006/relationships/hyperlink" Target="http://www.ekt.gr" TargetMode="External"/><Relationship Id="rId2" Type="http://schemas.openxmlformats.org/officeDocument/2006/relationships/customXml" Target="../customXml/item2.xml"/><Relationship Id="rId16" Type="http://schemas.openxmlformats.org/officeDocument/2006/relationships/hyperlink" Target="mailto:communication@ekt.g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hub.ekt.gr" TargetMode="External"/><Relationship Id="rId5" Type="http://schemas.openxmlformats.org/officeDocument/2006/relationships/numbering" Target="numbering.xml"/><Relationship Id="rId15" Type="http://schemas.openxmlformats.org/officeDocument/2006/relationships/hyperlink" Target="https://metrics.ekt.g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awards.gov.g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1E84DE6F0B14EBFD3DB873A1B76BA" ma:contentTypeVersion="15" ma:contentTypeDescription="Create a new document." ma:contentTypeScope="" ma:versionID="8f55ce7771fd895d2f68b8bbbc77409e">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5bab431972b01808a2966cc891bc2a4a"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1795-8556-4C71-B376-894D395A4ADA}">
  <ds:schemaRefs>
    <ds:schemaRef ds:uri="http://schemas.openxmlformats.org/package/2006/metadata/core-properties"/>
    <ds:schemaRef ds:uri="http://schemas.microsoft.com/office/2006/documentManagement/types"/>
    <ds:schemaRef ds:uri="http://purl.org/dc/terms/"/>
    <ds:schemaRef ds:uri="fc1a25ad-c8f1-48d8-b13a-dff6fe122856"/>
    <ds:schemaRef ds:uri="http://schemas.microsoft.com/office/2006/metadata/properties"/>
    <ds:schemaRef ds:uri="3c85ea02-3356-4cf5-86fa-e25d0775b27d"/>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A8F31BE7-BACC-45AE-90E9-85371314D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4.xml><?xml version="1.0" encoding="utf-8"?>
<ds:datastoreItem xmlns:ds="http://schemas.openxmlformats.org/officeDocument/2006/customXml" ds:itemID="{4FD09D13-17BE-429D-A9FF-283D5386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Pages>
  <Words>1548</Words>
  <Characters>8826</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Μαργαρίτης Προέδρου - ΕΚΤ</dc:creator>
  <cp:keywords/>
  <dc:description/>
  <cp:lastModifiedBy> </cp:lastModifiedBy>
  <cp:revision>36</cp:revision>
  <cp:lastPrinted>2025-12-15T15:13:00Z</cp:lastPrinted>
  <dcterms:created xsi:type="dcterms:W3CDTF">2025-11-05T11:43:00Z</dcterms:created>
  <dcterms:modified xsi:type="dcterms:W3CDTF">2025-12-16T09:52:00Z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