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6B0AD" w14:textId="33B5A6D4" w:rsidR="005D59BB" w:rsidRPr="006D7DAE" w:rsidRDefault="004A7EF4" w:rsidP="5D07D2F9">
      <w:pPr>
        <w:spacing w:after="0" w:line="240" w:lineRule="auto"/>
        <w:jc w:val="center"/>
        <w:rPr>
          <w:b/>
          <w:bCs/>
          <w:color w:val="262626" w:themeColor="text1" w:themeTint="D9"/>
          <w:sz w:val="28"/>
          <w:szCs w:val="28"/>
          <w:lang w:val="el-GR"/>
        </w:rPr>
      </w:pPr>
      <w:r>
        <w:rPr>
          <w:b/>
          <w:bCs/>
          <w:color w:val="262626" w:themeColor="text1" w:themeTint="D9"/>
          <w:sz w:val="28"/>
          <w:szCs w:val="28"/>
          <w:lang w:val="el-GR"/>
        </w:rPr>
        <w:t xml:space="preserve">Επιστημονική υποστήριξη για τη χάραξη και άσκηση τεκμηριωμένων </w:t>
      </w:r>
      <w:r w:rsidR="00981325">
        <w:rPr>
          <w:b/>
          <w:bCs/>
          <w:color w:val="262626" w:themeColor="text1" w:themeTint="D9"/>
          <w:sz w:val="28"/>
          <w:szCs w:val="28"/>
          <w:lang w:val="el-GR"/>
        </w:rPr>
        <w:br/>
      </w:r>
      <w:r>
        <w:rPr>
          <w:b/>
          <w:bCs/>
          <w:color w:val="262626" w:themeColor="text1" w:themeTint="D9"/>
          <w:sz w:val="28"/>
          <w:szCs w:val="28"/>
          <w:lang w:val="el-GR"/>
        </w:rPr>
        <w:t>δημόσιων πολιτικών</w:t>
      </w:r>
    </w:p>
    <w:p w14:paraId="272AF08A" w14:textId="5FDB695C" w:rsidR="00252A17" w:rsidRPr="008E636B" w:rsidRDefault="004A7EF4" w:rsidP="5D07D2F9">
      <w:pPr>
        <w:spacing w:before="80" w:after="80"/>
        <w:jc w:val="center"/>
        <w:rPr>
          <w:color w:val="262626" w:themeColor="text1" w:themeTint="D9"/>
          <w:sz w:val="28"/>
          <w:szCs w:val="28"/>
          <w:lang w:val="el-GR"/>
        </w:rPr>
      </w:pPr>
      <w:r>
        <w:rPr>
          <w:color w:val="262626" w:themeColor="text1" w:themeTint="D9"/>
          <w:sz w:val="28"/>
          <w:szCs w:val="28"/>
          <w:lang w:val="el-GR"/>
        </w:rPr>
        <w:t xml:space="preserve">Τα ευρωπαϊκά πλαίσια αναφοράς για υπεύθυνους άσκησης πολιτικών </w:t>
      </w:r>
      <w:r w:rsidR="00091459">
        <w:rPr>
          <w:color w:val="262626" w:themeColor="text1" w:themeTint="D9"/>
          <w:sz w:val="28"/>
          <w:szCs w:val="28"/>
          <w:lang w:val="el-GR"/>
        </w:rPr>
        <w:br/>
      </w:r>
      <w:r>
        <w:rPr>
          <w:color w:val="262626" w:themeColor="text1" w:themeTint="D9"/>
          <w:sz w:val="28"/>
          <w:szCs w:val="28"/>
          <w:lang w:val="el-GR"/>
        </w:rPr>
        <w:t>και ερευνητές, διαθέσιμα στα ελληνικά από το ΕΚΤ</w:t>
      </w:r>
    </w:p>
    <w:p w14:paraId="7ECE9C48" w14:textId="1BA259D0" w:rsidR="00473A0E" w:rsidRDefault="00252A17" w:rsidP="5D07D2F9">
      <w:pPr>
        <w:spacing w:before="80" w:after="80"/>
        <w:jc w:val="both"/>
        <w:rPr>
          <w:rFonts w:ascii="Calibri" w:eastAsia="Calibri" w:hAnsi="Calibri" w:cs="Calibri"/>
          <w:lang w:val="el-GR"/>
        </w:rPr>
      </w:pPr>
      <w:r w:rsidRPr="00756E59">
        <w:rPr>
          <w:lang w:val="el-GR"/>
        </w:rPr>
        <w:br/>
      </w:r>
      <w:r w:rsidRPr="5D07D2F9">
        <w:rPr>
          <w:lang w:val="el-GR"/>
        </w:rPr>
        <w:t xml:space="preserve">Σε μια εποχή ραγδαίων αλλαγών και σύνθετων προκλήσεων, η ανάγκη για χάραξη πολιτικών με βάση αξιόπιστα τεκμήρια </w:t>
      </w:r>
      <w:r w:rsidR="002E7917">
        <w:rPr>
          <w:lang w:val="el-GR"/>
        </w:rPr>
        <w:t>(</w:t>
      </w:r>
      <w:r w:rsidR="002E7917">
        <w:t>evidence</w:t>
      </w:r>
      <w:r w:rsidR="003E535B">
        <w:rPr>
          <w:lang w:val="el-GR"/>
        </w:rPr>
        <w:t>-</w:t>
      </w:r>
      <w:r w:rsidR="002E7917">
        <w:t>based</w:t>
      </w:r>
      <w:r w:rsidR="002E7917" w:rsidRPr="002E7917">
        <w:rPr>
          <w:lang w:val="el-GR"/>
        </w:rPr>
        <w:t xml:space="preserve"> </w:t>
      </w:r>
      <w:r w:rsidR="002E7917">
        <w:t>policies</w:t>
      </w:r>
      <w:r w:rsidR="002E7917" w:rsidRPr="002E7917">
        <w:rPr>
          <w:lang w:val="el-GR"/>
        </w:rPr>
        <w:t xml:space="preserve">) </w:t>
      </w:r>
      <w:r w:rsidRPr="5D07D2F9">
        <w:rPr>
          <w:lang w:val="el-GR"/>
        </w:rPr>
        <w:t>είναι πιο επιτακτική από ποτέ.</w:t>
      </w:r>
      <w:r w:rsidR="066CDA58" w:rsidRPr="5D07D2F9">
        <w:rPr>
          <w:lang w:val="el-GR"/>
        </w:rPr>
        <w:t xml:space="preserve"> </w:t>
      </w:r>
      <w:r w:rsidR="20760C68" w:rsidRPr="5D07D2F9">
        <w:rPr>
          <w:lang w:val="el-GR"/>
        </w:rPr>
        <w:t>Το</w:t>
      </w:r>
      <w:r w:rsidRPr="5D07D2F9">
        <w:rPr>
          <w:lang w:val="el-GR"/>
        </w:rPr>
        <w:t xml:space="preserve"> Εθνικό Κέντρο Τεκμηρίωσης και Ηλεκτρονικού Περιεχομένου (ΕΚΤ) </w:t>
      </w:r>
      <w:r w:rsidR="00981325">
        <w:rPr>
          <w:lang w:val="el-GR"/>
        </w:rPr>
        <w:t>ανέλαβε την πρωτοβουλία να μεταφράσει</w:t>
      </w:r>
      <w:r w:rsidR="001D4219" w:rsidRPr="001D4219">
        <w:rPr>
          <w:lang w:val="el-GR"/>
        </w:rPr>
        <w:t xml:space="preserve"> </w:t>
      </w:r>
      <w:r w:rsidR="001D4219">
        <w:rPr>
          <w:lang w:val="el-GR"/>
        </w:rPr>
        <w:t>και αποδώσει</w:t>
      </w:r>
      <w:r w:rsidR="00981325">
        <w:rPr>
          <w:lang w:val="el-GR"/>
        </w:rPr>
        <w:t xml:space="preserve"> στα ελληνικά τη </w:t>
      </w:r>
      <w:r w:rsidR="678A2402" w:rsidRPr="5D07D2F9">
        <w:rPr>
          <w:rFonts w:ascii="Calibri" w:eastAsia="Calibri" w:hAnsi="Calibri" w:cs="Calibri"/>
          <w:lang w:val="el-GR"/>
        </w:rPr>
        <w:t xml:space="preserve">σημαντική έκθεση </w:t>
      </w:r>
      <w:r w:rsidR="48066ECF" w:rsidRPr="5D07D2F9">
        <w:rPr>
          <w:rFonts w:ascii="Calibri" w:eastAsia="Calibri" w:hAnsi="Calibri" w:cs="Calibri"/>
          <w:lang w:val="el-GR"/>
        </w:rPr>
        <w:t xml:space="preserve">του Κοινού Κέντρου Ερευνών (JRC) της Ευρωπαϊκής Επιτροπής, </w:t>
      </w:r>
      <w:r w:rsidR="678A2402" w:rsidRPr="5D07D2F9">
        <w:rPr>
          <w:rFonts w:ascii="Calibri" w:eastAsia="Calibri" w:hAnsi="Calibri" w:cs="Calibri"/>
          <w:lang w:val="el-GR"/>
        </w:rPr>
        <w:t>«Ικανότητες στην Άσκηση Πολιτικών</w:t>
      </w:r>
      <w:r w:rsidR="0997B39E" w:rsidRPr="5D07D2F9">
        <w:rPr>
          <w:rFonts w:ascii="Calibri" w:eastAsia="Calibri" w:hAnsi="Calibri" w:cs="Calibri"/>
          <w:lang w:val="el-GR"/>
        </w:rPr>
        <w:t>-</w:t>
      </w:r>
      <w:r w:rsidR="0997B39E" w:rsidRPr="5D07D2F9">
        <w:rPr>
          <w:rFonts w:ascii="Calibri" w:eastAsia="Calibri" w:hAnsi="Calibri" w:cs="Calibri"/>
          <w:lang w:val="el"/>
        </w:rPr>
        <w:t xml:space="preserve"> Πλαίσια Ικανοτήτων για Υπεύθυνους Άσκησης Πολιτικών και Ερευνητές που Εργάζονται σε Θέματα Δημόσιων Πολιτικών</w:t>
      </w:r>
      <w:r w:rsidR="678A2402" w:rsidRPr="5D07D2F9">
        <w:rPr>
          <w:rFonts w:ascii="Calibri" w:eastAsia="Calibri" w:hAnsi="Calibri" w:cs="Calibri"/>
          <w:lang w:val="el-GR"/>
        </w:rPr>
        <w:t>»</w:t>
      </w:r>
      <w:r w:rsidR="7C16A7A5" w:rsidRPr="5D07D2F9">
        <w:rPr>
          <w:rFonts w:ascii="Calibri" w:eastAsia="Calibri" w:hAnsi="Calibri" w:cs="Calibri"/>
          <w:lang w:val="el-GR"/>
        </w:rPr>
        <w:t xml:space="preserve"> (Competences for Policymaking</w:t>
      </w:r>
      <w:r w:rsidR="00AA5904">
        <w:rPr>
          <w:rFonts w:ascii="Calibri" w:eastAsia="Calibri" w:hAnsi="Calibri" w:cs="Calibri"/>
          <w:lang w:val="el-GR"/>
        </w:rPr>
        <w:t xml:space="preserve"> </w:t>
      </w:r>
      <w:r w:rsidR="5652EEED" w:rsidRPr="5D07D2F9">
        <w:rPr>
          <w:rFonts w:ascii="Calibri" w:eastAsia="Calibri" w:hAnsi="Calibri" w:cs="Calibri"/>
          <w:lang w:val="el-GR"/>
        </w:rPr>
        <w:t>-</w:t>
      </w:r>
      <w:r w:rsidR="00AA5904">
        <w:rPr>
          <w:rFonts w:ascii="Calibri" w:eastAsia="Calibri" w:hAnsi="Calibri" w:cs="Calibri"/>
          <w:lang w:val="el-GR"/>
        </w:rPr>
        <w:t xml:space="preserve"> </w:t>
      </w:r>
      <w:r w:rsidR="5652EEED" w:rsidRPr="5D07D2F9">
        <w:rPr>
          <w:rFonts w:ascii="Calibri" w:eastAsia="Calibri" w:hAnsi="Calibri" w:cs="Calibri"/>
          <w:lang w:val="el"/>
        </w:rPr>
        <w:t>Competence Frameworks for Policymakers and Researchers working on Public Policy</w:t>
      </w:r>
      <w:r w:rsidR="7C16A7A5" w:rsidRPr="5D07D2F9">
        <w:rPr>
          <w:rFonts w:ascii="Calibri" w:eastAsia="Calibri" w:hAnsi="Calibri" w:cs="Calibri"/>
          <w:lang w:val="el-GR"/>
        </w:rPr>
        <w:t>)</w:t>
      </w:r>
      <w:r w:rsidR="678A2402" w:rsidRPr="5D07D2F9">
        <w:rPr>
          <w:rFonts w:ascii="Calibri" w:eastAsia="Calibri" w:hAnsi="Calibri" w:cs="Calibri"/>
          <w:lang w:val="el-GR"/>
        </w:rPr>
        <w:t xml:space="preserve">. </w:t>
      </w:r>
    </w:p>
    <w:p w14:paraId="62C51FD4" w14:textId="00232401" w:rsidR="00473A0E" w:rsidRDefault="678A2402" w:rsidP="5D07D2F9">
      <w:pPr>
        <w:spacing w:before="80" w:after="80"/>
        <w:jc w:val="both"/>
        <w:rPr>
          <w:rFonts w:ascii="Calibri" w:eastAsia="Calibri" w:hAnsi="Calibri" w:cs="Calibri"/>
          <w:lang w:val="el-GR"/>
        </w:rPr>
      </w:pPr>
      <w:r w:rsidRPr="5D07D2F9">
        <w:rPr>
          <w:rFonts w:ascii="Calibri" w:eastAsia="Calibri" w:hAnsi="Calibri" w:cs="Calibri"/>
          <w:lang w:val="el-GR"/>
        </w:rPr>
        <w:t xml:space="preserve">Η </w:t>
      </w:r>
      <w:r w:rsidR="00D933F0">
        <w:rPr>
          <w:rFonts w:ascii="Calibri" w:eastAsia="Calibri" w:hAnsi="Calibri" w:cs="Calibri"/>
          <w:lang w:val="el-GR"/>
        </w:rPr>
        <w:t xml:space="preserve">νέα έκδοση </w:t>
      </w:r>
      <w:r w:rsidRPr="5D07D2F9">
        <w:rPr>
          <w:rFonts w:ascii="Calibri" w:eastAsia="Calibri" w:hAnsi="Calibri" w:cs="Calibri"/>
          <w:lang w:val="el-GR"/>
        </w:rPr>
        <w:t>του ΕΚΤ έρχεται να καλύψει ένα σημαντικό κενό στην ελληνική βιβλιογραφία, προσφέροντας δύο ολοκληρωμένα και συμπληρωματικά πλαίσια ικανοτήτων.</w:t>
      </w:r>
      <w:r w:rsidR="27674342" w:rsidRPr="5D07D2F9">
        <w:rPr>
          <w:rFonts w:ascii="Calibri" w:eastAsia="Calibri" w:hAnsi="Calibri" w:cs="Calibri"/>
          <w:lang w:val="el-GR"/>
        </w:rPr>
        <w:t xml:space="preserve"> </w:t>
      </w:r>
      <w:r w:rsidR="00252A17" w:rsidRPr="5D07D2F9">
        <w:rPr>
          <w:lang w:val="el-GR"/>
        </w:rPr>
        <w:t xml:space="preserve">Το πρώτο, </w:t>
      </w:r>
      <w:r w:rsidR="6FF56BDF" w:rsidRPr="5D07D2F9">
        <w:rPr>
          <w:rFonts w:ascii="Calibri" w:eastAsia="Calibri" w:hAnsi="Calibri" w:cs="Calibri"/>
          <w:lang w:val="el-GR"/>
        </w:rPr>
        <w:t>«</w:t>
      </w:r>
      <w:r w:rsidR="00252A17" w:rsidRPr="5D07D2F9">
        <w:rPr>
          <w:lang w:val="el-GR"/>
        </w:rPr>
        <w:t>Καινοτομία στις Πολιτικές</w:t>
      </w:r>
      <w:r w:rsidR="1C9A6318" w:rsidRPr="5D07D2F9">
        <w:rPr>
          <w:rFonts w:ascii="Calibri" w:eastAsia="Calibri" w:hAnsi="Calibri" w:cs="Calibri"/>
          <w:lang w:val="el-GR"/>
        </w:rPr>
        <w:t>»</w:t>
      </w:r>
      <w:r w:rsidR="008F66FC">
        <w:rPr>
          <w:rFonts w:ascii="Calibri" w:eastAsia="Calibri" w:hAnsi="Calibri" w:cs="Calibri"/>
          <w:lang w:val="el-GR"/>
        </w:rPr>
        <w:t xml:space="preserve"> (</w:t>
      </w:r>
      <w:r w:rsidR="008F66FC">
        <w:rPr>
          <w:rFonts w:ascii="Calibri" w:eastAsia="Calibri" w:hAnsi="Calibri" w:cs="Calibri"/>
        </w:rPr>
        <w:t>Innovative</w:t>
      </w:r>
      <w:r w:rsidR="008F66FC" w:rsidRPr="008F66FC">
        <w:rPr>
          <w:rFonts w:ascii="Calibri" w:eastAsia="Calibri" w:hAnsi="Calibri" w:cs="Calibri"/>
          <w:lang w:val="el-GR"/>
        </w:rPr>
        <w:t xml:space="preserve"> </w:t>
      </w:r>
      <w:r w:rsidR="008F66FC">
        <w:rPr>
          <w:rFonts w:ascii="Calibri" w:eastAsia="Calibri" w:hAnsi="Calibri" w:cs="Calibri"/>
        </w:rPr>
        <w:t>Policymaking</w:t>
      </w:r>
      <w:r w:rsidR="008F66FC" w:rsidRPr="008F66FC">
        <w:rPr>
          <w:rFonts w:ascii="Calibri" w:eastAsia="Calibri" w:hAnsi="Calibri" w:cs="Calibri"/>
          <w:lang w:val="el-GR"/>
        </w:rPr>
        <w:t>)</w:t>
      </w:r>
      <w:r w:rsidR="00252A17" w:rsidRPr="5D07D2F9">
        <w:rPr>
          <w:lang w:val="el-GR"/>
        </w:rPr>
        <w:t xml:space="preserve">, </w:t>
      </w:r>
      <w:r w:rsidR="00AA5904">
        <w:rPr>
          <w:lang w:val="el-GR"/>
        </w:rPr>
        <w:t xml:space="preserve">απευθύνεται σε </w:t>
      </w:r>
      <w:r w:rsidR="00252A17" w:rsidRPr="5D07D2F9">
        <w:rPr>
          <w:lang w:val="el-GR"/>
        </w:rPr>
        <w:t>υπεύθυνους χάραξης και άσκησης δημόσιων πολιτικών</w:t>
      </w:r>
      <w:r w:rsidR="007A6908">
        <w:rPr>
          <w:lang w:val="el-GR"/>
        </w:rPr>
        <w:t>, με στόχο να τους βοηθήσει να αναπτύξουν τις ικανότητες για να αξιοποιούν δεδομένα</w:t>
      </w:r>
      <w:r w:rsidR="001D4219">
        <w:rPr>
          <w:lang w:val="el-GR"/>
        </w:rPr>
        <w:t>. Τ</w:t>
      </w:r>
      <w:r w:rsidR="00AA5904">
        <w:rPr>
          <w:lang w:val="el-GR"/>
        </w:rPr>
        <w:t>ο</w:t>
      </w:r>
      <w:r w:rsidR="00252A17" w:rsidRPr="5D07D2F9">
        <w:rPr>
          <w:lang w:val="el-GR"/>
        </w:rPr>
        <w:t xml:space="preserve"> δεύτερο, </w:t>
      </w:r>
      <w:r w:rsidR="30938D1A" w:rsidRPr="5D07D2F9">
        <w:rPr>
          <w:rFonts w:ascii="Calibri" w:eastAsia="Calibri" w:hAnsi="Calibri" w:cs="Calibri"/>
          <w:lang w:val="el-GR"/>
        </w:rPr>
        <w:t>«</w:t>
      </w:r>
      <w:r w:rsidR="00252A17" w:rsidRPr="5D07D2F9">
        <w:rPr>
          <w:lang w:val="el-GR"/>
        </w:rPr>
        <w:t>Επιστημονική Υποστήριξη στις Πολιτικές</w:t>
      </w:r>
      <w:r w:rsidR="0065EE5D" w:rsidRPr="5D07D2F9">
        <w:rPr>
          <w:rFonts w:ascii="Calibri" w:eastAsia="Calibri" w:hAnsi="Calibri" w:cs="Calibri"/>
          <w:lang w:val="el-GR"/>
        </w:rPr>
        <w:t>»</w:t>
      </w:r>
      <w:r w:rsidR="008F66FC" w:rsidRPr="008F66FC">
        <w:rPr>
          <w:rFonts w:ascii="Calibri" w:eastAsia="Calibri" w:hAnsi="Calibri" w:cs="Calibri"/>
          <w:lang w:val="el-GR"/>
        </w:rPr>
        <w:t xml:space="preserve"> (</w:t>
      </w:r>
      <w:r w:rsidR="008F66FC">
        <w:rPr>
          <w:rFonts w:ascii="Calibri" w:eastAsia="Calibri" w:hAnsi="Calibri" w:cs="Calibri"/>
        </w:rPr>
        <w:t>Science</w:t>
      </w:r>
      <w:r w:rsidR="008F66FC" w:rsidRPr="008F66FC">
        <w:rPr>
          <w:rFonts w:ascii="Calibri" w:eastAsia="Calibri" w:hAnsi="Calibri" w:cs="Calibri"/>
          <w:lang w:val="el-GR"/>
        </w:rPr>
        <w:t xml:space="preserve"> </w:t>
      </w:r>
      <w:r w:rsidR="008F66FC">
        <w:rPr>
          <w:rFonts w:ascii="Calibri" w:eastAsia="Calibri" w:hAnsi="Calibri" w:cs="Calibri"/>
        </w:rPr>
        <w:t>for</w:t>
      </w:r>
      <w:r w:rsidR="008F66FC" w:rsidRPr="008F66FC">
        <w:rPr>
          <w:rFonts w:ascii="Calibri" w:eastAsia="Calibri" w:hAnsi="Calibri" w:cs="Calibri"/>
          <w:lang w:val="el-GR"/>
        </w:rPr>
        <w:t xml:space="preserve"> </w:t>
      </w:r>
      <w:r w:rsidR="008F66FC">
        <w:rPr>
          <w:rFonts w:ascii="Calibri" w:eastAsia="Calibri" w:hAnsi="Calibri" w:cs="Calibri"/>
        </w:rPr>
        <w:t>Policy</w:t>
      </w:r>
      <w:r w:rsidR="008F66FC" w:rsidRPr="008F66FC">
        <w:rPr>
          <w:rFonts w:ascii="Calibri" w:eastAsia="Calibri" w:hAnsi="Calibri" w:cs="Calibri"/>
          <w:lang w:val="el-GR"/>
        </w:rPr>
        <w:t>)</w:t>
      </w:r>
      <w:r w:rsidR="00252A17" w:rsidRPr="5D07D2F9">
        <w:rPr>
          <w:lang w:val="el-GR"/>
        </w:rPr>
        <w:t xml:space="preserve">, απευθύνεται στους ερευνητές που </w:t>
      </w:r>
      <w:r w:rsidR="00AA5904">
        <w:rPr>
          <w:lang w:val="el-GR"/>
        </w:rPr>
        <w:t>εργάζονται στη διεπαφή ε</w:t>
      </w:r>
      <w:r w:rsidR="00252A17" w:rsidRPr="5D07D2F9">
        <w:rPr>
          <w:lang w:val="el-GR"/>
        </w:rPr>
        <w:t>πιστήμης</w:t>
      </w:r>
      <w:r w:rsidR="007A6908">
        <w:rPr>
          <w:lang w:val="el-GR"/>
        </w:rPr>
        <w:t xml:space="preserve"> και πολιτικής, με στόχο να αναπτύξουν ικανότητες για να μπορούν να επικοινωνούν τα δεδομένα και την επιστημονική γνώση προς τους πολιτικούς</w:t>
      </w:r>
      <w:r w:rsidR="1A993390" w:rsidRPr="5D07D2F9">
        <w:rPr>
          <w:rFonts w:ascii="Calibri" w:eastAsia="Calibri" w:hAnsi="Calibri" w:cs="Calibri"/>
          <w:lang w:val="el-GR"/>
        </w:rPr>
        <w:t>.</w:t>
      </w:r>
    </w:p>
    <w:p w14:paraId="6EC2C792" w14:textId="5F28DC4E" w:rsidR="4C831D0E" w:rsidRPr="00473A0E" w:rsidRDefault="00473A0E" w:rsidP="5D07D2F9">
      <w:pPr>
        <w:spacing w:before="80" w:after="80"/>
        <w:jc w:val="both"/>
        <w:rPr>
          <w:rFonts w:ascii="Calibri" w:eastAsia="Calibri" w:hAnsi="Calibri" w:cs="Calibri"/>
          <w:lang w:val="el-GR"/>
        </w:rPr>
      </w:pPr>
      <w:r>
        <w:rPr>
          <w:rFonts w:ascii="Calibri" w:eastAsia="Calibri" w:hAnsi="Calibri" w:cs="Calibri"/>
          <w:lang w:val="el-GR"/>
        </w:rPr>
        <w:t xml:space="preserve">Η πρωτοβουλία αυτή υπογραμμίζει τη δέσμευση του ΕΚΤ να εφοδιάσει τους υπεύθυνους χάραξης πολιτικής και τους ερευνητές, με τις δεξιότητες, τις γνώσεις και τις στάσεις που απαιτούνται </w:t>
      </w:r>
      <w:r w:rsidR="00D70AEA">
        <w:rPr>
          <w:rFonts w:ascii="Calibri" w:eastAsia="Calibri" w:hAnsi="Calibri" w:cs="Calibri"/>
          <w:lang w:val="el-GR"/>
        </w:rPr>
        <w:t>για αντιμετωπίσουν τα πιεστικά ζητήματα</w:t>
      </w:r>
      <w:r w:rsidR="00091459">
        <w:rPr>
          <w:rFonts w:ascii="Calibri" w:eastAsia="Calibri" w:hAnsi="Calibri" w:cs="Calibri"/>
          <w:lang w:val="el-GR"/>
        </w:rPr>
        <w:t>,</w:t>
      </w:r>
      <w:r w:rsidR="00D70AEA">
        <w:rPr>
          <w:rFonts w:ascii="Calibri" w:eastAsia="Calibri" w:hAnsi="Calibri" w:cs="Calibri"/>
          <w:lang w:val="el-GR"/>
        </w:rPr>
        <w:t xml:space="preserve"> με καινοτόμο και τεκμηριωμένο τρόπο. Αυτά τα πλαίσια αναφοράς λειτουργούν ως κρίσιμος οδηγός για την προώθηση της συνεργασίας μεταξύ αυτών που παράγουν τα επιστημονικά δεδομένα και τεκμήρια</w:t>
      </w:r>
      <w:r w:rsidR="001D4219">
        <w:rPr>
          <w:rFonts w:ascii="Calibri" w:eastAsia="Calibri" w:hAnsi="Calibri" w:cs="Calibri"/>
          <w:lang w:val="el-GR"/>
        </w:rPr>
        <w:t>,</w:t>
      </w:r>
      <w:r w:rsidR="00D70AEA">
        <w:rPr>
          <w:rFonts w:ascii="Calibri" w:eastAsia="Calibri" w:hAnsi="Calibri" w:cs="Calibri"/>
          <w:lang w:val="el-GR"/>
        </w:rPr>
        <w:t xml:space="preserve"> και αυτών που τα χρησιμοποιούν, ενισχύοντας την εμπιστοσύνη τόσο στους δημοκρατικούς θεσμούς όσο και στην επιστημονική έρευνα. </w:t>
      </w:r>
    </w:p>
    <w:p w14:paraId="40831491" w14:textId="373E7154" w:rsidR="00252A17" w:rsidRDefault="00EB1E9A" w:rsidP="5D07D2F9">
      <w:pPr>
        <w:spacing w:before="80" w:after="80"/>
        <w:jc w:val="both"/>
        <w:rPr>
          <w:i/>
          <w:iCs/>
          <w:lang w:val="el-GR"/>
        </w:rPr>
      </w:pPr>
      <w:r w:rsidRPr="00EB1E9A">
        <w:rPr>
          <w:iCs/>
          <w:lang w:val="el-GR"/>
        </w:rPr>
        <w:t xml:space="preserve">Όπως </w:t>
      </w:r>
      <w:r>
        <w:rPr>
          <w:iCs/>
          <w:lang w:val="el-GR"/>
        </w:rPr>
        <w:t>σημειώνει</w:t>
      </w:r>
      <w:r w:rsidRPr="00EB1E9A">
        <w:rPr>
          <w:iCs/>
          <w:lang w:val="el-GR"/>
        </w:rPr>
        <w:t xml:space="preserve"> ο Διευθυντής του ΕΚΤ, Δρ Κυριάκος Τολιάς:</w:t>
      </w:r>
      <w:r>
        <w:rPr>
          <w:i/>
          <w:iCs/>
          <w:lang w:val="el-GR"/>
        </w:rPr>
        <w:t xml:space="preserve"> </w:t>
      </w:r>
      <w:bookmarkStart w:id="0" w:name="_GoBack"/>
      <w:r w:rsidR="00252A17" w:rsidRPr="5D07D2F9">
        <w:rPr>
          <w:i/>
          <w:iCs/>
          <w:lang w:val="el-GR"/>
        </w:rPr>
        <w:t>«Μεταφράζοντας και διαδίδοντας αυτά τα πλαίσια, το ΕΚΤ στοχεύει να ενδυναμώσει τους Έλληνες υπεύθυνους χάραξης πολιτικής και τους ερευνητές, βοηθώντας τους να διαχειριστούν τη σύνθετη διασύνδεση της επιστήμης και της λήψης αποφάσεων</w:t>
      </w:r>
      <w:r>
        <w:rPr>
          <w:i/>
          <w:iCs/>
          <w:lang w:val="el-GR"/>
        </w:rPr>
        <w:t xml:space="preserve">. Υιοθετώντας τις αρχές και τα εργαλεία που περιγράφονται στα πλαίσια αυτά, η Ελλάδα </w:t>
      </w:r>
      <w:r w:rsidRPr="00FD2C6F">
        <w:rPr>
          <w:i/>
          <w:iCs/>
          <w:lang w:val="el-GR"/>
        </w:rPr>
        <w:t xml:space="preserve">μπορεί να ενισχύσει </w:t>
      </w:r>
      <w:r w:rsidR="00252A17" w:rsidRPr="00FD2C6F">
        <w:rPr>
          <w:i/>
          <w:iCs/>
          <w:lang w:val="el-GR"/>
        </w:rPr>
        <w:t xml:space="preserve">την ικανότητα της να αντιμετωπίσει </w:t>
      </w:r>
      <w:r w:rsidRPr="00FD2C6F">
        <w:rPr>
          <w:i/>
          <w:iCs/>
          <w:lang w:val="el-GR"/>
        </w:rPr>
        <w:t xml:space="preserve">σύνθετες </w:t>
      </w:r>
      <w:r w:rsidR="00252A17" w:rsidRPr="00FD2C6F">
        <w:rPr>
          <w:i/>
          <w:iCs/>
          <w:lang w:val="el-GR"/>
        </w:rPr>
        <w:t>προκλήσεις</w:t>
      </w:r>
      <w:r w:rsidR="002C0B4C">
        <w:rPr>
          <w:i/>
          <w:iCs/>
          <w:lang w:val="el-GR"/>
        </w:rPr>
        <w:t>,</w:t>
      </w:r>
      <w:r w:rsidR="00252A17" w:rsidRPr="00FD2C6F">
        <w:rPr>
          <w:i/>
          <w:iCs/>
          <w:lang w:val="el-GR"/>
        </w:rPr>
        <w:t xml:space="preserve"> όπως η πράσινη και </w:t>
      </w:r>
      <w:r w:rsidRPr="00FD2C6F">
        <w:rPr>
          <w:i/>
          <w:iCs/>
          <w:lang w:val="el-GR"/>
        </w:rPr>
        <w:t xml:space="preserve">η </w:t>
      </w:r>
      <w:r w:rsidR="00252A17" w:rsidRPr="00FD2C6F">
        <w:rPr>
          <w:i/>
          <w:iCs/>
          <w:lang w:val="el-GR"/>
        </w:rPr>
        <w:t xml:space="preserve">ψηφιακή μετάβαση, </w:t>
      </w:r>
      <w:r w:rsidR="002C0B4C">
        <w:rPr>
          <w:i/>
          <w:iCs/>
          <w:lang w:val="el-GR"/>
        </w:rPr>
        <w:t>μέσα από την εποικοδομητική συνεργασία των υπευθύνων άσκησης πολιτικών και των ερευνητών, αλλά και των πολιτών και των ενδιαφερόμενων φορέων</w:t>
      </w:r>
      <w:r w:rsidR="00252A17" w:rsidRPr="00FD2C6F">
        <w:rPr>
          <w:i/>
          <w:iCs/>
          <w:lang w:val="el-GR"/>
        </w:rPr>
        <w:t>»</w:t>
      </w:r>
      <w:r w:rsidRPr="00FD2C6F">
        <w:rPr>
          <w:i/>
          <w:iCs/>
          <w:lang w:val="el-GR"/>
        </w:rPr>
        <w:t>.</w:t>
      </w:r>
      <w:bookmarkEnd w:id="0"/>
    </w:p>
    <w:p w14:paraId="0786F922" w14:textId="12DF6CBA" w:rsidR="00D70AEA" w:rsidRPr="00FD2C6F" w:rsidRDefault="002C0B4C" w:rsidP="5D07D2F9">
      <w:pPr>
        <w:spacing w:before="80" w:after="80"/>
        <w:jc w:val="both"/>
        <w:rPr>
          <w:iCs/>
          <w:lang w:val="el-GR"/>
        </w:rPr>
      </w:pPr>
      <w:r>
        <w:rPr>
          <w:iCs/>
          <w:lang w:val="el-GR"/>
        </w:rPr>
        <w:t>Η</w:t>
      </w:r>
      <w:r w:rsidR="00D70AEA" w:rsidRPr="00FD2C6F">
        <w:rPr>
          <w:iCs/>
          <w:lang w:val="el-GR"/>
        </w:rPr>
        <w:t xml:space="preserve"> ευελιξία των πλαισίων εξασφαλίζει την αξιοποίησή τους όχι μόνο σε επίπεδο ΕΕ αλλά και σε εθνικά, περιφερειακά και τοπικά πλαίσια διοίκησης. Ως πλαίσια αναφοράς </w:t>
      </w:r>
      <w:r w:rsidR="00FD2C6F">
        <w:rPr>
          <w:iCs/>
          <w:lang w:val="el-GR"/>
        </w:rPr>
        <w:t xml:space="preserve">μπορούν να εξυπηρετήσουν ένα ευρύ φάσμα σκοπών, όπως: την αναθεώρηση προγραμμάτων σπουδών, τον σχεδιασμό προγραμμάτων επαγγελματικής εκπαίδευσης και κατάρτισης, την (αυτό-)αξιολόγηση και τον αναστοχασμό, τη δημιουργία προγραμμάτων πιστοποίησης, και την ανάπτυξη, παρακολούθηση και αξιολόγηση πολιτικών. </w:t>
      </w:r>
    </w:p>
    <w:p w14:paraId="7DC6F132" w14:textId="0F066FC9" w:rsidR="00B77E76" w:rsidRDefault="00AA5904" w:rsidP="170068DD">
      <w:pPr>
        <w:spacing w:before="80" w:after="80"/>
        <w:jc w:val="both"/>
        <w:rPr>
          <w:rFonts w:ascii="Calibri" w:eastAsia="Calibri" w:hAnsi="Calibri" w:cs="Calibri"/>
          <w:lang w:val="el-GR"/>
        </w:rPr>
      </w:pPr>
      <w:r w:rsidRPr="5D07D2F9">
        <w:rPr>
          <w:lang w:val="el-GR"/>
        </w:rPr>
        <w:t xml:space="preserve">Το </w:t>
      </w:r>
      <w:r w:rsidR="00A96923">
        <w:rPr>
          <w:lang w:val="el-GR"/>
        </w:rPr>
        <w:t>πλαίσιο αναφοράς</w:t>
      </w:r>
      <w:r w:rsidRPr="5D07D2F9">
        <w:rPr>
          <w:lang w:val="el-GR"/>
        </w:rPr>
        <w:t xml:space="preserve"> </w:t>
      </w:r>
      <w:r w:rsidRPr="5D07D2F9">
        <w:rPr>
          <w:rFonts w:ascii="Calibri" w:eastAsia="Calibri" w:hAnsi="Calibri" w:cs="Calibri"/>
          <w:lang w:val="el-GR"/>
        </w:rPr>
        <w:t>«</w:t>
      </w:r>
      <w:r w:rsidRPr="5D07D2F9">
        <w:rPr>
          <w:lang w:val="el-GR"/>
        </w:rPr>
        <w:t>Καινοτομία στις Πολιτικές</w:t>
      </w:r>
      <w:r w:rsidRPr="5D07D2F9">
        <w:rPr>
          <w:rFonts w:ascii="Calibri" w:eastAsia="Calibri" w:hAnsi="Calibri" w:cs="Calibri"/>
          <w:lang w:val="el-GR"/>
        </w:rPr>
        <w:t>»</w:t>
      </w:r>
      <w:r w:rsidRPr="5D07D2F9">
        <w:rPr>
          <w:lang w:val="el-GR"/>
        </w:rPr>
        <w:t xml:space="preserve"> </w:t>
      </w:r>
      <w:r w:rsidRPr="5D07D2F9">
        <w:rPr>
          <w:rFonts w:ascii="Calibri" w:eastAsia="Calibri" w:hAnsi="Calibri" w:cs="Calibri"/>
          <w:lang w:val="el-GR"/>
        </w:rPr>
        <w:t>περιλαμβάνει 36 ικανότητες οργανωμένες σε 7 θεματικές ενότητες</w:t>
      </w:r>
      <w:r w:rsidR="00A96923">
        <w:rPr>
          <w:rFonts w:ascii="Calibri" w:eastAsia="Calibri" w:hAnsi="Calibri" w:cs="Calibri"/>
          <w:lang w:val="el-GR"/>
        </w:rPr>
        <w:t>: Συμβουλεύω πολιτικούς, Καινοτομώ, Αξιοποιώ Κριτήρια, Αντιλαμβάνομαι τις μελλοντικές εξελίξεις, Εμπλέκω πολίτες και ενδιαφερόμενα μέρη, Συνεργάζομαι, Επικοινωνώ</w:t>
      </w:r>
      <w:r w:rsidRPr="5D07D2F9">
        <w:rPr>
          <w:rFonts w:ascii="Calibri" w:eastAsia="Calibri" w:hAnsi="Calibri" w:cs="Calibri"/>
          <w:lang w:val="el-GR"/>
        </w:rPr>
        <w:t>.</w:t>
      </w:r>
      <w:r w:rsidRPr="5D07D2F9">
        <w:rPr>
          <w:lang w:val="el-GR"/>
        </w:rPr>
        <w:t xml:space="preserve"> Το </w:t>
      </w:r>
      <w:r w:rsidR="00A96923">
        <w:rPr>
          <w:lang w:val="el-GR"/>
        </w:rPr>
        <w:t xml:space="preserve">πλαίσιο </w:t>
      </w:r>
      <w:r w:rsidR="00A96923">
        <w:rPr>
          <w:lang w:val="el-GR"/>
        </w:rPr>
        <w:lastRenderedPageBreak/>
        <w:t>αναφοράς «</w:t>
      </w:r>
      <w:r w:rsidRPr="5D07D2F9">
        <w:rPr>
          <w:lang w:val="el-GR"/>
        </w:rPr>
        <w:t>Επιστημονική Υποστήριξη στις Πολιτικές</w:t>
      </w:r>
      <w:r w:rsidRPr="5D07D2F9">
        <w:rPr>
          <w:rFonts w:ascii="Calibri" w:eastAsia="Calibri" w:hAnsi="Calibri" w:cs="Calibri"/>
          <w:lang w:val="el-GR"/>
        </w:rPr>
        <w:t>»</w:t>
      </w:r>
      <w:r w:rsidRPr="5D07D2F9">
        <w:rPr>
          <w:lang w:val="el-GR"/>
        </w:rPr>
        <w:t xml:space="preserve">, </w:t>
      </w:r>
      <w:r w:rsidR="00A96923">
        <w:rPr>
          <w:lang w:val="el-GR"/>
        </w:rPr>
        <w:t xml:space="preserve">αποτελείται από 27 Ικανότητες </w:t>
      </w:r>
      <w:r w:rsidRPr="5D07D2F9">
        <w:rPr>
          <w:rFonts w:ascii="Calibri" w:eastAsia="Calibri" w:hAnsi="Calibri" w:cs="Calibri"/>
          <w:lang w:val="el-GR"/>
        </w:rPr>
        <w:t>σε 5 θεματικές ενότητες</w:t>
      </w:r>
      <w:r w:rsidR="00A96923">
        <w:rPr>
          <w:rFonts w:ascii="Calibri" w:eastAsia="Calibri" w:hAnsi="Calibri" w:cs="Calibri"/>
          <w:lang w:val="el-GR"/>
        </w:rPr>
        <w:t xml:space="preserve">: Κατανοώ πολιτικές, Συμμετέχω στην άσκηση πολιτικών, Επικοινωνώ, Εμπλέκω πολίτες και ενδιαφερόμενα μέρη, Συνεργάζομαι. Και στα δύο πλαίσια, για κάθε ικανότητα περιγράφονται τέσσερα επίπεδα επάρκειας: </w:t>
      </w:r>
      <w:r w:rsidR="00384441">
        <w:rPr>
          <w:rFonts w:ascii="Calibri" w:eastAsia="Calibri" w:hAnsi="Calibri" w:cs="Calibri"/>
          <w:lang w:val="el-GR"/>
        </w:rPr>
        <w:t>Β</w:t>
      </w:r>
      <w:r w:rsidR="00A96923">
        <w:rPr>
          <w:rFonts w:ascii="Calibri" w:eastAsia="Calibri" w:hAnsi="Calibri" w:cs="Calibri"/>
          <w:lang w:val="el-GR"/>
        </w:rPr>
        <w:t xml:space="preserve">ασικό, </w:t>
      </w:r>
      <w:r w:rsidR="00384441">
        <w:rPr>
          <w:rFonts w:ascii="Calibri" w:eastAsia="Calibri" w:hAnsi="Calibri" w:cs="Calibri"/>
          <w:lang w:val="el-GR"/>
        </w:rPr>
        <w:t>Ε</w:t>
      </w:r>
      <w:r w:rsidR="00A96923">
        <w:rPr>
          <w:rFonts w:ascii="Calibri" w:eastAsia="Calibri" w:hAnsi="Calibri" w:cs="Calibri"/>
          <w:lang w:val="el-GR"/>
        </w:rPr>
        <w:t xml:space="preserve">νδιάμεσο, </w:t>
      </w:r>
      <w:r w:rsidR="00384441">
        <w:rPr>
          <w:rFonts w:ascii="Calibri" w:eastAsia="Calibri" w:hAnsi="Calibri" w:cs="Calibri"/>
          <w:lang w:val="el-GR"/>
        </w:rPr>
        <w:t>Π</w:t>
      </w:r>
      <w:r w:rsidR="00A96923">
        <w:rPr>
          <w:rFonts w:ascii="Calibri" w:eastAsia="Calibri" w:hAnsi="Calibri" w:cs="Calibri"/>
          <w:lang w:val="el-GR"/>
        </w:rPr>
        <w:t>ροχωρημένο</w:t>
      </w:r>
      <w:r w:rsidR="00384441">
        <w:rPr>
          <w:rFonts w:ascii="Calibri" w:eastAsia="Calibri" w:hAnsi="Calibri" w:cs="Calibri"/>
          <w:lang w:val="el-GR"/>
        </w:rPr>
        <w:t>, Α</w:t>
      </w:r>
      <w:r w:rsidR="00A96923">
        <w:rPr>
          <w:rFonts w:ascii="Calibri" w:eastAsia="Calibri" w:hAnsi="Calibri" w:cs="Calibri"/>
          <w:lang w:val="el-GR"/>
        </w:rPr>
        <w:t xml:space="preserve">νώτατο. </w:t>
      </w:r>
      <w:r w:rsidR="00F71F02" w:rsidRPr="5D07D2F9">
        <w:rPr>
          <w:rFonts w:ascii="Calibri" w:eastAsia="Calibri" w:hAnsi="Calibri" w:cs="Calibri"/>
          <w:lang w:val="el-GR"/>
        </w:rPr>
        <w:t>Αυτή η διαβάθμιση επιτρέπει την προσαρμοσμένη ανάπτυξη δεξιοτήτων ανάλογα με τις ανάγκες και το επίπεδο κάθε χρήστη.</w:t>
      </w:r>
    </w:p>
    <w:p w14:paraId="02839A0F" w14:textId="64713C72" w:rsidR="002E1539" w:rsidRDefault="00252A17" w:rsidP="170068DD">
      <w:pPr>
        <w:spacing w:before="80" w:after="80"/>
        <w:jc w:val="both"/>
        <w:rPr>
          <w:lang w:val="el-GR"/>
        </w:rPr>
      </w:pPr>
      <w:r w:rsidRPr="170068DD">
        <w:rPr>
          <w:lang w:val="el-GR"/>
        </w:rPr>
        <w:t xml:space="preserve">Η ελληνική έκδοση </w:t>
      </w:r>
      <w:r w:rsidR="003E535B" w:rsidRPr="5D07D2F9">
        <w:rPr>
          <w:lang w:val="el-GR"/>
        </w:rPr>
        <w:t>«Ικανότητες στην άσκηση πολιτικών</w:t>
      </w:r>
      <w:r w:rsidR="003E535B" w:rsidRPr="00B77E76">
        <w:rPr>
          <w:lang w:val="el-GR"/>
        </w:rPr>
        <w:t xml:space="preserve"> </w:t>
      </w:r>
      <w:r w:rsidR="003E535B" w:rsidRPr="5D07D2F9">
        <w:rPr>
          <w:rFonts w:ascii="Calibri" w:eastAsia="Calibri" w:hAnsi="Calibri" w:cs="Calibri"/>
          <w:lang w:val="el"/>
        </w:rPr>
        <w:t>-</w:t>
      </w:r>
      <w:r w:rsidR="003E535B" w:rsidRPr="00B77E76">
        <w:rPr>
          <w:rFonts w:ascii="Calibri" w:eastAsia="Calibri" w:hAnsi="Calibri" w:cs="Calibri"/>
          <w:lang w:val="el-GR"/>
        </w:rPr>
        <w:t xml:space="preserve"> </w:t>
      </w:r>
      <w:r w:rsidR="003E535B" w:rsidRPr="5D07D2F9">
        <w:rPr>
          <w:rFonts w:ascii="Calibri" w:eastAsia="Calibri" w:hAnsi="Calibri" w:cs="Calibri"/>
          <w:lang w:val="el"/>
        </w:rPr>
        <w:t>Πλαίσια Ικανοτήτων για Υπεύθυνους Άσκησης Πολιτικών και Ερευνητές που Εργάζονται σε Θέματα Δημόσιων Πολιτικών</w:t>
      </w:r>
      <w:r w:rsidR="003E535B" w:rsidRPr="5D07D2F9">
        <w:rPr>
          <w:lang w:val="el-GR"/>
        </w:rPr>
        <w:t>»</w:t>
      </w:r>
      <w:r w:rsidR="003E535B" w:rsidRPr="00756E59">
        <w:rPr>
          <w:lang w:val="el-GR"/>
        </w:rPr>
        <w:br/>
      </w:r>
      <w:r w:rsidRPr="170068DD">
        <w:rPr>
          <w:lang w:val="el-GR"/>
        </w:rPr>
        <w:t>είναι διαθέσιμη στον σύνδεσμο</w:t>
      </w:r>
      <w:r w:rsidR="51961FEC" w:rsidRPr="170068DD">
        <w:rPr>
          <w:lang w:val="el-GR"/>
        </w:rPr>
        <w:t xml:space="preserve"> </w:t>
      </w:r>
      <w:hyperlink r:id="rId11">
        <w:r w:rsidR="51961FEC" w:rsidRPr="170068DD">
          <w:rPr>
            <w:rStyle w:val="Hyperlink"/>
          </w:rPr>
          <w:t>https</w:t>
        </w:r>
        <w:r w:rsidR="51961FEC" w:rsidRPr="170068DD">
          <w:rPr>
            <w:rStyle w:val="Hyperlink"/>
            <w:lang w:val="el-GR"/>
          </w:rPr>
          <w:t>://</w:t>
        </w:r>
        <w:r w:rsidR="51961FEC" w:rsidRPr="170068DD">
          <w:rPr>
            <w:rStyle w:val="Hyperlink"/>
          </w:rPr>
          <w:t>metrics</w:t>
        </w:r>
        <w:r w:rsidR="51961FEC" w:rsidRPr="170068DD">
          <w:rPr>
            <w:rStyle w:val="Hyperlink"/>
            <w:lang w:val="el-GR"/>
          </w:rPr>
          <w:t>.</w:t>
        </w:r>
        <w:r w:rsidR="51961FEC" w:rsidRPr="170068DD">
          <w:rPr>
            <w:rStyle w:val="Hyperlink"/>
          </w:rPr>
          <w:t>ekt</w:t>
        </w:r>
        <w:r w:rsidR="51961FEC" w:rsidRPr="170068DD">
          <w:rPr>
            <w:rStyle w:val="Hyperlink"/>
            <w:lang w:val="el-GR"/>
          </w:rPr>
          <w:t>.</w:t>
        </w:r>
        <w:r w:rsidR="51961FEC" w:rsidRPr="170068DD">
          <w:rPr>
            <w:rStyle w:val="Hyperlink"/>
          </w:rPr>
          <w:t>gr</w:t>
        </w:r>
        <w:r w:rsidR="51961FEC" w:rsidRPr="170068DD">
          <w:rPr>
            <w:rStyle w:val="Hyperlink"/>
            <w:lang w:val="el-GR"/>
          </w:rPr>
          <w:t>/</w:t>
        </w:r>
        <w:r w:rsidR="51961FEC" w:rsidRPr="170068DD">
          <w:rPr>
            <w:rStyle w:val="Hyperlink"/>
          </w:rPr>
          <w:t>publications</w:t>
        </w:r>
        <w:r w:rsidR="51961FEC" w:rsidRPr="170068DD">
          <w:rPr>
            <w:rStyle w:val="Hyperlink"/>
            <w:lang w:val="el-GR"/>
          </w:rPr>
          <w:t>/726</w:t>
        </w:r>
      </w:hyperlink>
      <w:r w:rsidRPr="170068DD">
        <w:rPr>
          <w:lang w:val="el-GR"/>
        </w:rPr>
        <w:t xml:space="preserve">, ενώ η πρωτότυπη αγγλική έκδοση </w:t>
      </w:r>
      <w:r w:rsidR="00B77E76">
        <w:rPr>
          <w:lang w:val="el-GR"/>
        </w:rPr>
        <w:t xml:space="preserve">διατίθεται </w:t>
      </w:r>
      <w:r w:rsidRPr="170068DD">
        <w:rPr>
          <w:lang w:val="el-GR"/>
        </w:rPr>
        <w:t xml:space="preserve">στην ιστοσελίδα </w:t>
      </w:r>
      <w:hyperlink r:id="rId12">
        <w:r w:rsidRPr="170068DD">
          <w:rPr>
            <w:rStyle w:val="Hyperlink"/>
            <w:lang w:val="el-GR"/>
          </w:rPr>
          <w:t>https://publications.jrc.ec.europa.eu/repository/handle/JRC129623</w:t>
        </w:r>
      </w:hyperlink>
      <w:r w:rsidR="5ED7626A" w:rsidRPr="170068DD">
        <w:rPr>
          <w:lang w:val="el-GR"/>
        </w:rPr>
        <w:t>.</w:t>
      </w:r>
    </w:p>
    <w:p w14:paraId="6728D0AE" w14:textId="4D9D7783" w:rsidR="003B1323" w:rsidRPr="00ED5ABE" w:rsidRDefault="003B1323" w:rsidP="170068DD">
      <w:pPr>
        <w:spacing w:before="80" w:after="80"/>
        <w:jc w:val="both"/>
        <w:rPr>
          <w:lang w:val="el-GR"/>
        </w:rPr>
      </w:pPr>
      <w:r>
        <w:rPr>
          <w:lang w:val="el-GR"/>
        </w:rPr>
        <w:t>Η έκδοση υλοποιήθηκε στο πλαίσιο του έργου «</w:t>
      </w:r>
      <w:r w:rsidR="00394B03">
        <w:rPr>
          <w:lang w:val="el-GR"/>
        </w:rPr>
        <w:t>Ανάπτυξη του θεσμού, της υποδομής, των δυνατοτήτων και ικανοτήτων για τη διακυβέρνηση δεδομένων του δημοσίου, τη διάθεσή τους για επανάχρηση και την παροχή σχετικών υπηρεσιών σε δημόσιο και ιδιωτικό τομέα στην Ελλάδα – Α’ Φάση»</w:t>
      </w:r>
      <w:r w:rsidR="00270B0C">
        <w:rPr>
          <w:lang w:val="el-GR"/>
        </w:rPr>
        <w:t>.</w:t>
      </w:r>
      <w:r w:rsidR="00ED5ABE" w:rsidRPr="00ED5ABE">
        <w:rPr>
          <w:lang w:val="el-GR"/>
        </w:rPr>
        <w:t xml:space="preserve"> </w:t>
      </w:r>
      <w:r w:rsidR="00ED5ABE" w:rsidRPr="003E3AEA">
        <w:rPr>
          <w:lang w:val="el-GR"/>
        </w:rPr>
        <w:t xml:space="preserve">Το έργο υλοποιείται </w:t>
      </w:r>
      <w:r w:rsidR="00850D2F">
        <w:rPr>
          <w:lang w:val="el-GR"/>
        </w:rPr>
        <w:t xml:space="preserve">από το ΕΚΤ </w:t>
      </w:r>
      <w:r w:rsidR="00ED5ABE" w:rsidRPr="003E3AEA">
        <w:rPr>
          <w:lang w:val="el-GR"/>
        </w:rPr>
        <w:t>στο πλαίσιο του Εθνικού Σχεδίου Ανάκαμψης και</w:t>
      </w:r>
      <w:r w:rsidR="00ED5ABE">
        <w:rPr>
          <w:lang w:val="el-GR"/>
        </w:rPr>
        <w:t xml:space="preserve"> </w:t>
      </w:r>
      <w:r w:rsidR="00ED5ABE" w:rsidRPr="003E3AEA">
        <w:rPr>
          <w:lang w:val="el-GR"/>
        </w:rPr>
        <w:t xml:space="preserve">Ανθεκτικότητας «Ελλάδα 2.0» με τη χρηματοδότηση της Ευρωπαϊκής Ένωσης </w:t>
      </w:r>
      <w:r w:rsidR="00ED5ABE">
        <w:rPr>
          <w:lang w:val="el-GR"/>
        </w:rPr>
        <w:t xml:space="preserve">- </w:t>
      </w:r>
      <w:r w:rsidR="00ED5ABE" w:rsidRPr="003E3AEA">
        <w:rPr>
          <w:lang w:val="el-GR"/>
        </w:rPr>
        <w:t>NextGenerationEU.</w:t>
      </w:r>
    </w:p>
    <w:p w14:paraId="4C557192" w14:textId="442F32D6" w:rsidR="00614B30" w:rsidRDefault="00614B30" w:rsidP="00614B30">
      <w:pPr>
        <w:spacing w:before="80" w:after="80"/>
        <w:jc w:val="both"/>
        <w:rPr>
          <w:rFonts w:ascii="Calibri" w:eastAsia="Calibri" w:hAnsi="Calibri" w:cs="Calibri"/>
          <w:lang w:val="el-GR"/>
        </w:rPr>
      </w:pPr>
      <w:r>
        <w:rPr>
          <w:rFonts w:ascii="Calibri" w:eastAsia="Calibri" w:hAnsi="Calibri" w:cs="Calibri"/>
          <w:lang w:val="el-GR"/>
        </w:rPr>
        <w:t xml:space="preserve">Το ΕΚΤ, ως Εθνική Αρχή του Ελληνικού Στατιστικού Συστήματος και ως «διαμεσολαβητής γνώσης», στο πλαίσιο του συγκεκριμένου έργου υλοποιεί μια σειρά δράσεων για την καλύτερη αξιοποίηση των δημόσιων δεδομένων και τεκμηρίων που παράγει το ίδιο, καθώς και αυτών που είναι διαθέσιμα από άλλους φορείς του δημόσιου και του ιδιωτικού τομέα για τον σχεδιασμό δημόσιων πολιτικών για την Έρευνα, την Τεχνολογική Ανάπτυξη, την Καινοτομία και τον Ψηφιακό Μετασχηματισμό της κοινωνίας και της οικονομίας. </w:t>
      </w:r>
    </w:p>
    <w:p w14:paraId="7D55A46C" w14:textId="4EAFC4D8" w:rsidR="003F48F8" w:rsidRPr="00252A17" w:rsidRDefault="0013453F" w:rsidP="009D0EF3">
      <w:pPr>
        <w:spacing w:before="170"/>
        <w:rPr>
          <w:lang w:val="el-GR"/>
        </w:rPr>
      </w:pPr>
      <w:r w:rsidRPr="5D07D2F9">
        <w:rPr>
          <w:b/>
          <w:bCs/>
          <w:color w:val="262626" w:themeColor="text1" w:themeTint="D9"/>
          <w:sz w:val="24"/>
          <w:szCs w:val="24"/>
          <w:lang w:val="el-GR"/>
        </w:rPr>
        <w:t xml:space="preserve">Διευθύνσεις στο Διαδίκτυο </w:t>
      </w:r>
      <w:r w:rsidRPr="00756E59">
        <w:rPr>
          <w:lang w:val="el-GR"/>
        </w:rPr>
        <w:br/>
      </w:r>
      <w:r w:rsidR="005D59BB" w:rsidRPr="5D07D2F9">
        <w:rPr>
          <w:lang w:val="el-GR"/>
        </w:rPr>
        <w:t>«</w:t>
      </w:r>
      <w:r w:rsidR="00252A17" w:rsidRPr="5D07D2F9">
        <w:rPr>
          <w:lang w:val="el-GR"/>
        </w:rPr>
        <w:t>Ικανότητες στην άσκηση πολιτικών</w:t>
      </w:r>
      <w:r w:rsidR="00B77E76" w:rsidRPr="00B77E76">
        <w:rPr>
          <w:lang w:val="el-GR"/>
        </w:rPr>
        <w:t xml:space="preserve"> </w:t>
      </w:r>
      <w:r w:rsidR="05592DD7" w:rsidRPr="5D07D2F9">
        <w:rPr>
          <w:rFonts w:ascii="Calibri" w:eastAsia="Calibri" w:hAnsi="Calibri" w:cs="Calibri"/>
          <w:lang w:val="el"/>
        </w:rPr>
        <w:t>-</w:t>
      </w:r>
      <w:r w:rsidR="00B77E76" w:rsidRPr="00B77E76">
        <w:rPr>
          <w:rFonts w:ascii="Calibri" w:eastAsia="Calibri" w:hAnsi="Calibri" w:cs="Calibri"/>
          <w:lang w:val="el-GR"/>
        </w:rPr>
        <w:t xml:space="preserve"> </w:t>
      </w:r>
      <w:r w:rsidR="05592DD7" w:rsidRPr="5D07D2F9">
        <w:rPr>
          <w:rFonts w:ascii="Calibri" w:eastAsia="Calibri" w:hAnsi="Calibri" w:cs="Calibri"/>
          <w:lang w:val="el"/>
        </w:rPr>
        <w:t>Πλαίσια Ικανοτήτων για Υπεύθυνους Άσκησης Πολιτικών και Ερευνητές που Εργάζονται σε Θέματα Δημόσιων Πολιτικών</w:t>
      </w:r>
      <w:r w:rsidR="005D59BB" w:rsidRPr="5D07D2F9">
        <w:rPr>
          <w:lang w:val="el-GR"/>
        </w:rPr>
        <w:t>»</w:t>
      </w:r>
      <w:r w:rsidRPr="00756E59">
        <w:rPr>
          <w:lang w:val="el-GR"/>
        </w:rPr>
        <w:br/>
      </w:r>
      <w:hyperlink r:id="rId13">
        <w:r w:rsidR="00252A17" w:rsidRPr="5D07D2F9">
          <w:rPr>
            <w:rStyle w:val="Hyperlink"/>
          </w:rPr>
          <w:t>https</w:t>
        </w:r>
        <w:r w:rsidR="00252A17" w:rsidRPr="5D07D2F9">
          <w:rPr>
            <w:rStyle w:val="Hyperlink"/>
            <w:lang w:val="el-GR"/>
          </w:rPr>
          <w:t>://</w:t>
        </w:r>
        <w:r w:rsidR="00252A17" w:rsidRPr="5D07D2F9">
          <w:rPr>
            <w:rStyle w:val="Hyperlink"/>
          </w:rPr>
          <w:t>metrics</w:t>
        </w:r>
        <w:r w:rsidR="00252A17" w:rsidRPr="5D07D2F9">
          <w:rPr>
            <w:rStyle w:val="Hyperlink"/>
            <w:lang w:val="el-GR"/>
          </w:rPr>
          <w:t>.</w:t>
        </w:r>
        <w:r w:rsidR="00252A17" w:rsidRPr="5D07D2F9">
          <w:rPr>
            <w:rStyle w:val="Hyperlink"/>
          </w:rPr>
          <w:t>ekt</w:t>
        </w:r>
        <w:r w:rsidR="00252A17" w:rsidRPr="5D07D2F9">
          <w:rPr>
            <w:rStyle w:val="Hyperlink"/>
            <w:lang w:val="el-GR"/>
          </w:rPr>
          <w:t>.</w:t>
        </w:r>
        <w:r w:rsidR="00252A17" w:rsidRPr="5D07D2F9">
          <w:rPr>
            <w:rStyle w:val="Hyperlink"/>
          </w:rPr>
          <w:t>gr</w:t>
        </w:r>
        <w:r w:rsidR="00252A17" w:rsidRPr="5D07D2F9">
          <w:rPr>
            <w:rStyle w:val="Hyperlink"/>
            <w:lang w:val="el-GR"/>
          </w:rPr>
          <w:t>/</w:t>
        </w:r>
        <w:r w:rsidR="00252A17" w:rsidRPr="5D07D2F9">
          <w:rPr>
            <w:rStyle w:val="Hyperlink"/>
          </w:rPr>
          <w:t>publications</w:t>
        </w:r>
        <w:r w:rsidR="00252A17" w:rsidRPr="5D07D2F9">
          <w:rPr>
            <w:rStyle w:val="Hyperlink"/>
            <w:lang w:val="el-GR"/>
          </w:rPr>
          <w:t>/726</w:t>
        </w:r>
      </w:hyperlink>
      <w:r w:rsidR="00252A17" w:rsidRPr="5D07D2F9">
        <w:rPr>
          <w:lang w:val="el-GR"/>
        </w:rPr>
        <w:t xml:space="preserve"> </w:t>
      </w:r>
    </w:p>
    <w:p w14:paraId="739E9335" w14:textId="12541B30" w:rsidR="006D416A" w:rsidRPr="00252A17" w:rsidRDefault="006D416A" w:rsidP="009D0EF3">
      <w:pPr>
        <w:spacing w:before="170"/>
        <w:rPr>
          <w:rFonts w:cstheme="minorHAnsi"/>
          <w:lang w:val="el-GR"/>
        </w:rPr>
      </w:pPr>
      <w:r w:rsidRPr="006D7DAE">
        <w:rPr>
          <w:rFonts w:cstheme="minorHAnsi"/>
        </w:rPr>
        <w:t>metrics</w:t>
      </w:r>
      <w:r w:rsidRPr="006D7DAE">
        <w:rPr>
          <w:rFonts w:cstheme="minorHAnsi"/>
          <w:lang w:val="el-GR"/>
        </w:rPr>
        <w:t xml:space="preserve">ΕΚΤ </w:t>
      </w:r>
      <w:r w:rsidR="00252A17" w:rsidRPr="00252A17">
        <w:rPr>
          <w:rFonts w:cstheme="minorHAnsi"/>
          <w:lang w:val="el-GR"/>
        </w:rPr>
        <w:t>- Ψηφιακός Μετασχηματισμός Επιχειρήσεων</w:t>
      </w:r>
      <w:r w:rsidRPr="006D7DAE">
        <w:rPr>
          <w:rFonts w:cstheme="minorHAnsi"/>
          <w:lang w:val="el-GR"/>
        </w:rPr>
        <w:br/>
      </w:r>
      <w:hyperlink r:id="rId14" w:history="1">
        <w:r w:rsidR="00252A17" w:rsidRPr="00241902">
          <w:rPr>
            <w:rStyle w:val="Hyperlink"/>
          </w:rPr>
          <w:t>https</w:t>
        </w:r>
        <w:r w:rsidR="00252A17" w:rsidRPr="00241902">
          <w:rPr>
            <w:rStyle w:val="Hyperlink"/>
            <w:lang w:val="el-GR"/>
          </w:rPr>
          <w:t>://</w:t>
        </w:r>
        <w:r w:rsidR="00252A17" w:rsidRPr="00241902">
          <w:rPr>
            <w:rStyle w:val="Hyperlink"/>
          </w:rPr>
          <w:t>metrics</w:t>
        </w:r>
        <w:r w:rsidR="00252A17" w:rsidRPr="00241902">
          <w:rPr>
            <w:rStyle w:val="Hyperlink"/>
            <w:lang w:val="el-GR"/>
          </w:rPr>
          <w:t>.</w:t>
        </w:r>
        <w:r w:rsidR="00252A17" w:rsidRPr="00241902">
          <w:rPr>
            <w:rStyle w:val="Hyperlink"/>
          </w:rPr>
          <w:t>ekt</w:t>
        </w:r>
        <w:r w:rsidR="00252A17" w:rsidRPr="00241902">
          <w:rPr>
            <w:rStyle w:val="Hyperlink"/>
            <w:lang w:val="el-GR"/>
          </w:rPr>
          <w:t>.</w:t>
        </w:r>
        <w:r w:rsidR="00252A17" w:rsidRPr="00241902">
          <w:rPr>
            <w:rStyle w:val="Hyperlink"/>
          </w:rPr>
          <w:t>gr</w:t>
        </w:r>
        <w:r w:rsidR="00252A17" w:rsidRPr="00241902">
          <w:rPr>
            <w:rStyle w:val="Hyperlink"/>
            <w:lang w:val="el-GR"/>
          </w:rPr>
          <w:t>/</w:t>
        </w:r>
        <w:r w:rsidR="00252A17" w:rsidRPr="00241902">
          <w:rPr>
            <w:rStyle w:val="Hyperlink"/>
          </w:rPr>
          <w:t>digital</w:t>
        </w:r>
        <w:r w:rsidR="00252A17" w:rsidRPr="00241902">
          <w:rPr>
            <w:rStyle w:val="Hyperlink"/>
            <w:lang w:val="el-GR"/>
          </w:rPr>
          <w:t>-</w:t>
        </w:r>
        <w:r w:rsidR="00252A17" w:rsidRPr="00241902">
          <w:rPr>
            <w:rStyle w:val="Hyperlink"/>
          </w:rPr>
          <w:t>transformation</w:t>
        </w:r>
        <w:r w:rsidR="00252A17" w:rsidRPr="00241902">
          <w:rPr>
            <w:rStyle w:val="Hyperlink"/>
            <w:lang w:val="el-GR"/>
          </w:rPr>
          <w:t>/</w:t>
        </w:r>
        <w:r w:rsidR="00252A17" w:rsidRPr="00241902">
          <w:rPr>
            <w:rStyle w:val="Hyperlink"/>
          </w:rPr>
          <w:t>publications</w:t>
        </w:r>
      </w:hyperlink>
      <w:r w:rsidR="00252A17" w:rsidRPr="00252A17">
        <w:rPr>
          <w:lang w:val="el-GR"/>
        </w:rPr>
        <w:t xml:space="preserve"> </w:t>
      </w:r>
    </w:p>
    <w:p w14:paraId="36321D55" w14:textId="7614A84A" w:rsidR="001571B2" w:rsidRDefault="001571B2" w:rsidP="009D0EF3">
      <w:pPr>
        <w:spacing w:before="170"/>
        <w:rPr>
          <w:rFonts w:cstheme="minorHAnsi"/>
          <w:lang w:val="el-GR"/>
        </w:rPr>
      </w:pPr>
    </w:p>
    <w:p w14:paraId="118917E5" w14:textId="21841671" w:rsidR="001571B2" w:rsidRPr="00252A17" w:rsidRDefault="001571B2" w:rsidP="009D0EF3">
      <w:pPr>
        <w:spacing w:before="170"/>
        <w:rPr>
          <w:rFonts w:cstheme="minorHAnsi"/>
          <w:lang w:val="el-GR"/>
        </w:rPr>
      </w:pPr>
      <w:r>
        <w:rPr>
          <w:rFonts w:cstheme="majorHAnsi"/>
          <w:b/>
          <w:noProof/>
          <w:color w:val="262626" w:themeColor="text1" w:themeTint="D9"/>
          <w:sz w:val="24"/>
        </w:rPr>
        <w:drawing>
          <wp:inline distT="0" distB="0" distL="0" distR="0" wp14:anchorId="635DA4B8" wp14:editId="1A85257A">
            <wp:extent cx="5370576" cy="9144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ce 2.0_NextGeneration_gr_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70576" cy="914400"/>
                    </a:xfrm>
                    <a:prstGeom prst="rect">
                      <a:avLst/>
                    </a:prstGeom>
                  </pic:spPr>
                </pic:pic>
              </a:graphicData>
            </a:graphic>
          </wp:inline>
        </w:drawing>
      </w:r>
    </w:p>
    <w:p w14:paraId="48616197" w14:textId="77777777" w:rsidR="001571B2" w:rsidRDefault="001571B2" w:rsidP="00EC3996">
      <w:pPr>
        <w:spacing w:before="170"/>
        <w:rPr>
          <w:rFonts w:cstheme="minorHAnsi"/>
          <w:b/>
          <w:color w:val="262626" w:themeColor="text1" w:themeTint="D9"/>
          <w:sz w:val="24"/>
          <w:lang w:val="el-GR"/>
        </w:rPr>
      </w:pPr>
    </w:p>
    <w:p w14:paraId="1B2B1E73" w14:textId="77777777" w:rsidR="001571B2" w:rsidRDefault="001571B2" w:rsidP="00EC3996">
      <w:pPr>
        <w:spacing w:before="170"/>
        <w:rPr>
          <w:rFonts w:cstheme="minorHAnsi"/>
          <w:b/>
          <w:color w:val="262626" w:themeColor="text1" w:themeTint="D9"/>
          <w:sz w:val="24"/>
          <w:lang w:val="el-GR"/>
        </w:rPr>
      </w:pPr>
    </w:p>
    <w:p w14:paraId="3CA13D69" w14:textId="77777777" w:rsidR="001571B2" w:rsidRDefault="001571B2" w:rsidP="00EC3996">
      <w:pPr>
        <w:spacing w:before="170"/>
        <w:rPr>
          <w:rFonts w:cstheme="minorHAnsi"/>
          <w:b/>
          <w:color w:val="262626" w:themeColor="text1" w:themeTint="D9"/>
          <w:sz w:val="24"/>
          <w:lang w:val="el-GR"/>
        </w:rPr>
      </w:pPr>
    </w:p>
    <w:p w14:paraId="6B3A62B4" w14:textId="77777777" w:rsidR="001571B2" w:rsidRDefault="001571B2" w:rsidP="00EC3996">
      <w:pPr>
        <w:spacing w:before="170"/>
        <w:rPr>
          <w:rFonts w:cstheme="minorHAnsi"/>
          <w:b/>
          <w:color w:val="262626" w:themeColor="text1" w:themeTint="D9"/>
          <w:sz w:val="24"/>
          <w:lang w:val="el-GR"/>
        </w:rPr>
      </w:pPr>
    </w:p>
    <w:p w14:paraId="3F80542C" w14:textId="77777777" w:rsidR="001571B2" w:rsidRDefault="001571B2" w:rsidP="00EC3996">
      <w:pPr>
        <w:spacing w:before="170"/>
        <w:rPr>
          <w:rFonts w:cstheme="minorHAnsi"/>
          <w:b/>
          <w:color w:val="262626" w:themeColor="text1" w:themeTint="D9"/>
          <w:sz w:val="24"/>
          <w:lang w:val="el-GR"/>
        </w:rPr>
      </w:pPr>
    </w:p>
    <w:p w14:paraId="39D3C92F" w14:textId="77777777" w:rsidR="001571B2" w:rsidRDefault="001571B2" w:rsidP="00EC3996">
      <w:pPr>
        <w:spacing w:before="170"/>
        <w:rPr>
          <w:rFonts w:cstheme="minorHAnsi"/>
          <w:b/>
          <w:color w:val="262626" w:themeColor="text1" w:themeTint="D9"/>
          <w:sz w:val="24"/>
          <w:lang w:val="el-GR"/>
        </w:rPr>
      </w:pPr>
    </w:p>
    <w:p w14:paraId="04CCBCB7" w14:textId="77777777" w:rsidR="001571B2" w:rsidRDefault="001571B2" w:rsidP="00EC3996">
      <w:pPr>
        <w:spacing w:before="170"/>
        <w:rPr>
          <w:rFonts w:cstheme="minorHAnsi"/>
          <w:b/>
          <w:color w:val="262626" w:themeColor="text1" w:themeTint="D9"/>
          <w:sz w:val="24"/>
          <w:lang w:val="el-GR"/>
        </w:rPr>
      </w:pPr>
    </w:p>
    <w:p w14:paraId="7E1FC21E" w14:textId="2366E1F3" w:rsidR="00EC3996" w:rsidRPr="006D7DAE" w:rsidRDefault="009B0DF0" w:rsidP="00EC3996">
      <w:pPr>
        <w:spacing w:before="170"/>
        <w:rPr>
          <w:rFonts w:eastAsia="Batang" w:cstheme="minorHAnsi"/>
          <w:color w:val="0563C1" w:themeColor="hyperlink"/>
          <w:u w:val="single"/>
          <w:lang w:val="el-GR" w:eastAsia="el-GR"/>
        </w:rPr>
      </w:pPr>
      <w:r w:rsidRPr="006D7DAE">
        <w:rPr>
          <w:rFonts w:cstheme="minorHAnsi"/>
          <w:b/>
          <w:color w:val="262626" w:themeColor="text1" w:themeTint="D9"/>
          <w:sz w:val="24"/>
          <w:lang w:val="el-GR"/>
        </w:rPr>
        <w:t>Επικοινωνία για δημοσιογράφους</w:t>
      </w:r>
      <w:r w:rsidR="00BF2CC5" w:rsidRPr="006D7DAE">
        <w:rPr>
          <w:rFonts w:cstheme="minorHAnsi"/>
          <w:b/>
          <w:color w:val="262626" w:themeColor="text1" w:themeTint="D9"/>
          <w:sz w:val="24"/>
          <w:lang w:val="el-GR"/>
        </w:rPr>
        <w:br/>
      </w:r>
      <w:r w:rsidRPr="006D7DAE">
        <w:rPr>
          <w:rFonts w:cstheme="minorHAnsi"/>
          <w:color w:val="262626" w:themeColor="text1" w:themeTint="D9"/>
          <w:sz w:val="24"/>
          <w:lang w:val="el-GR"/>
        </w:rPr>
        <w:t>Εθνικό Κέντρο Τεκμηρίωσης και Ηλεκτρονικού Περιεχομένου (ΕΚΤ)</w:t>
      </w:r>
      <w:r w:rsidR="00BF2CC5" w:rsidRPr="006D7DAE">
        <w:rPr>
          <w:rFonts w:cstheme="minorHAnsi"/>
          <w:color w:val="262626" w:themeColor="text1" w:themeTint="D9"/>
          <w:sz w:val="24"/>
          <w:lang w:val="el-GR"/>
        </w:rPr>
        <w:br/>
      </w:r>
      <w:r w:rsidRPr="006D7DAE">
        <w:rPr>
          <w:rFonts w:cstheme="minorHAnsi"/>
          <w:color w:val="262626" w:themeColor="text1" w:themeTint="D9"/>
          <w:sz w:val="24"/>
          <w:lang w:val="el-GR"/>
        </w:rPr>
        <w:t xml:space="preserve">Μαργαρίτης Προέδρου | Τ: 210 220 4941, </w:t>
      </w:r>
      <w:r w:rsidRPr="006D7DAE">
        <w:rPr>
          <w:rFonts w:cstheme="minorHAnsi"/>
          <w:color w:val="262626" w:themeColor="text1" w:themeTint="D9"/>
          <w:sz w:val="24"/>
        </w:rPr>
        <w:t>E</w:t>
      </w:r>
      <w:r w:rsidRPr="006D7DAE">
        <w:rPr>
          <w:rFonts w:cstheme="minorHAnsi"/>
          <w:color w:val="262626" w:themeColor="text1" w:themeTint="D9"/>
          <w:sz w:val="24"/>
          <w:lang w:val="el-GR"/>
        </w:rPr>
        <w:t>:</w:t>
      </w:r>
      <w:r w:rsidRPr="006D7DAE">
        <w:rPr>
          <w:rFonts w:eastAsia="Batang" w:cstheme="minorHAnsi"/>
          <w:lang w:val="el-GR" w:eastAsia="el-GR"/>
        </w:rPr>
        <w:t xml:space="preserve"> </w:t>
      </w:r>
      <w:hyperlink r:id="rId16">
        <w:r w:rsidRPr="006D7DAE">
          <w:rPr>
            <w:rStyle w:val="InternetLink"/>
            <w:rFonts w:eastAsia="Batang" w:cstheme="minorHAnsi"/>
            <w:lang w:eastAsia="el-GR"/>
          </w:rPr>
          <w:t>mproed</w:t>
        </w:r>
        <w:r w:rsidRPr="006D7DAE">
          <w:rPr>
            <w:rStyle w:val="InternetLink"/>
            <w:rFonts w:eastAsia="Batang" w:cstheme="minorHAnsi"/>
            <w:lang w:val="el-GR" w:eastAsia="el-GR"/>
          </w:rPr>
          <w:t>@</w:t>
        </w:r>
        <w:r w:rsidRPr="006D7DAE">
          <w:rPr>
            <w:rStyle w:val="InternetLink"/>
            <w:rFonts w:eastAsia="Batang" w:cstheme="minorHAnsi"/>
            <w:lang w:eastAsia="el-GR"/>
          </w:rPr>
          <w:t>ekt</w:t>
        </w:r>
        <w:r w:rsidRPr="006D7DAE">
          <w:rPr>
            <w:rStyle w:val="InternetLink"/>
            <w:rFonts w:eastAsia="Batang" w:cstheme="minorHAnsi"/>
            <w:lang w:val="el-GR" w:eastAsia="el-GR"/>
          </w:rPr>
          <w:t>.</w:t>
        </w:r>
        <w:r w:rsidRPr="006D7DAE">
          <w:rPr>
            <w:rStyle w:val="InternetLink"/>
            <w:rFonts w:eastAsia="Batang" w:cstheme="minorHAnsi"/>
            <w:lang w:eastAsia="el-GR"/>
          </w:rPr>
          <w:t>gr</w:t>
        </w:r>
      </w:hyperlink>
    </w:p>
    <w:p w14:paraId="05A97330" w14:textId="77777777" w:rsidR="001571B2" w:rsidRDefault="001571B2" w:rsidP="003F48F8">
      <w:pPr>
        <w:spacing w:after="0" w:line="240" w:lineRule="auto"/>
        <w:jc w:val="both"/>
        <w:rPr>
          <w:rFonts w:cstheme="majorHAnsi"/>
          <w:b/>
          <w:i/>
          <w:color w:val="262626" w:themeColor="text1" w:themeTint="D9"/>
          <w:sz w:val="24"/>
          <w:lang w:val="el-GR"/>
        </w:rPr>
      </w:pPr>
    </w:p>
    <w:p w14:paraId="5859E2C5" w14:textId="77777777" w:rsidR="003F48F8" w:rsidRDefault="003F48F8" w:rsidP="003F48F8">
      <w:pPr>
        <w:spacing w:after="0" w:line="240" w:lineRule="auto"/>
        <w:jc w:val="both"/>
        <w:rPr>
          <w:rFonts w:cstheme="majorHAnsi"/>
          <w:b/>
          <w:i/>
          <w:color w:val="262626" w:themeColor="text1" w:themeTint="D9"/>
          <w:sz w:val="24"/>
          <w:lang w:val="el-GR"/>
        </w:rPr>
      </w:pPr>
      <w:r>
        <w:rPr>
          <w:rFonts w:cstheme="majorHAnsi"/>
          <w:b/>
          <w:i/>
          <w:color w:val="262626" w:themeColor="text1" w:themeTint="D9"/>
          <w:sz w:val="24"/>
          <w:lang w:val="el-GR"/>
        </w:rPr>
        <w:t xml:space="preserve">Σχετικά με το Εθνικό Κέντρο Τεκμηρίωσης και Ηλεκτρονικού Περιεχομένου </w:t>
      </w:r>
    </w:p>
    <w:p w14:paraId="0B5D724A" w14:textId="77777777" w:rsidR="003F48F8" w:rsidRDefault="003F48F8" w:rsidP="003F48F8">
      <w:pPr>
        <w:spacing w:after="0" w:line="240" w:lineRule="auto"/>
        <w:jc w:val="both"/>
        <w:rPr>
          <w:rStyle w:val="Emphasis"/>
          <w:rFonts w:cstheme="minorHAnsi"/>
          <w:color w:val="000000"/>
          <w:szCs w:val="21"/>
          <w:shd w:val="clear" w:color="auto" w:fill="FFFFFF"/>
          <w:lang w:val="el-GR"/>
        </w:rPr>
      </w:pPr>
      <w:r w:rsidRPr="008B4793">
        <w:rPr>
          <w:rStyle w:val="Emphasis"/>
          <w:rFonts w:cstheme="minorHAnsi"/>
          <w:color w:val="000000"/>
          <w:szCs w:val="21"/>
          <w:shd w:val="clear" w:color="auto" w:fill="FFFFFF"/>
          <w:lang w:val="el-GR"/>
        </w:rPr>
        <w:t>Το Εθνικό Κέντρο Τεκμηρίωσης και Ηλεκτρονικού Περιεχομένου (</w:t>
      </w:r>
      <w:r w:rsidRPr="008B4793">
        <w:rPr>
          <w:rStyle w:val="Emphasis"/>
          <w:rFonts w:cstheme="minorHAnsi"/>
          <w:color w:val="000000"/>
          <w:szCs w:val="21"/>
          <w:shd w:val="clear" w:color="auto" w:fill="FFFFFF"/>
        </w:rPr>
        <w:t>EKT</w:t>
      </w:r>
      <w:r w:rsidRPr="008B4793">
        <w:rPr>
          <w:rStyle w:val="Emphasis"/>
          <w:rFonts w:cstheme="minorHAnsi"/>
          <w:color w:val="000000"/>
          <w:szCs w:val="21"/>
          <w:shd w:val="clear" w:color="auto" w:fill="FFFFFF"/>
          <w:lang w:val="el-GR"/>
        </w:rPr>
        <w:t>) (</w:t>
      </w:r>
      <w:hyperlink r:id="rId17" w:history="1">
        <w:r w:rsidRPr="008B4793">
          <w:rPr>
            <w:rStyle w:val="Hyperlink"/>
            <w:rFonts w:cstheme="minorHAnsi"/>
            <w:szCs w:val="21"/>
            <w:shd w:val="clear" w:color="auto" w:fill="FFFFFF"/>
          </w:rPr>
          <w:t>www</w:t>
        </w:r>
        <w:r w:rsidRPr="008B4793">
          <w:rPr>
            <w:rStyle w:val="Hyperlink"/>
            <w:rFonts w:cstheme="minorHAnsi"/>
            <w:szCs w:val="21"/>
            <w:shd w:val="clear" w:color="auto" w:fill="FFFFFF"/>
            <w:lang w:val="el-GR"/>
          </w:rPr>
          <w:t>.</w:t>
        </w:r>
        <w:r w:rsidRPr="008B4793">
          <w:rPr>
            <w:rStyle w:val="Hyperlink"/>
            <w:rFonts w:cstheme="minorHAnsi"/>
            <w:szCs w:val="21"/>
            <w:shd w:val="clear" w:color="auto" w:fill="FFFFFF"/>
          </w:rPr>
          <w:t>ekt</w:t>
        </w:r>
        <w:r w:rsidRPr="008B4793">
          <w:rPr>
            <w:rStyle w:val="Hyperlink"/>
            <w:rFonts w:cstheme="minorHAnsi"/>
            <w:szCs w:val="21"/>
            <w:shd w:val="clear" w:color="auto" w:fill="FFFFFF"/>
            <w:lang w:val="el-GR"/>
          </w:rPr>
          <w:t>.</w:t>
        </w:r>
        <w:r w:rsidRPr="008B4793">
          <w:rPr>
            <w:rStyle w:val="Hyperlink"/>
            <w:rFonts w:cstheme="minorHAnsi"/>
            <w:szCs w:val="21"/>
            <w:shd w:val="clear" w:color="auto" w:fill="FFFFFF"/>
          </w:rPr>
          <w:t>gr</w:t>
        </w:r>
      </w:hyperlink>
      <w:r w:rsidRPr="008B4793">
        <w:rPr>
          <w:rStyle w:val="Emphasis"/>
          <w:rFonts w:cstheme="minorHAnsi"/>
          <w:color w:val="000000"/>
          <w:szCs w:val="21"/>
          <w:shd w:val="clear" w:color="auto" w:fill="FFFFFF"/>
          <w:lang w:val="el-GR"/>
        </w:rPr>
        <w:t>), 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καθώς και την ψηφιακή διατήρηση της επιστημονικής, τεχνολογικής και πολιτιστικής πληροφορίας, περιεχομένου και δεδομένων,</w:t>
      </w:r>
      <w:r w:rsidRPr="008B4793">
        <w:rPr>
          <w:rStyle w:val="Emphasis"/>
          <w:rFonts w:cstheme="minorHAnsi"/>
          <w:color w:val="000000"/>
          <w:szCs w:val="21"/>
          <w:shd w:val="clear" w:color="auto" w:fill="FFFFFF"/>
        </w:rPr>
        <w:t> </w:t>
      </w:r>
      <w:r w:rsidRPr="008B4793">
        <w:rPr>
          <w:rStyle w:val="Emphasis"/>
          <w:rFonts w:cstheme="minorHAnsi"/>
          <w:color w:val="000000"/>
          <w:szCs w:val="21"/>
          <w:shd w:val="clear" w:color="auto" w:fill="FFFFFF"/>
          <w:lang w:val="el-GR"/>
        </w:rPr>
        <w:t xml:space="preserve"> που παράγονται στην Ελλάδα. Με σύγχρονες τεχνολογικές υποδομές, υψηλή τεχνογνωσία και προσωπικό υψηλής κατάρτισης και εξειδίκευσης, το ΕΚΤ 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p>
    <w:p w14:paraId="1AF648BE" w14:textId="77777777" w:rsidR="003F48F8" w:rsidRPr="00172C04" w:rsidRDefault="003F48F8" w:rsidP="003F48F8">
      <w:pPr>
        <w:spacing w:after="0" w:line="240" w:lineRule="auto"/>
        <w:rPr>
          <w:rStyle w:val="Emphasis"/>
          <w:rFonts w:cstheme="majorHAnsi"/>
          <w:b/>
          <w:iCs w:val="0"/>
          <w:color w:val="262626" w:themeColor="text1" w:themeTint="D9"/>
          <w:sz w:val="24"/>
          <w:lang w:val="el-GR"/>
        </w:rPr>
      </w:pPr>
      <w:r w:rsidRPr="008B4793">
        <w:rPr>
          <w:rStyle w:val="Emphasis"/>
          <w:rFonts w:cstheme="minorHAnsi"/>
          <w:color w:val="000000"/>
          <w:szCs w:val="21"/>
          <w:shd w:val="clear" w:color="auto" w:fill="FFFFFF"/>
          <w:lang w:val="el-GR"/>
        </w:rPr>
        <w:t>• Συλλέγει, τεκμηριώνει και διαθέτει για περαιτέρω χρήση, ως δημόσια δεδομένα, έγκριτο ψηφιακό περιεχόμενο επιστήμης και πολιτισμού.</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Παράγει τα επίσημα στατιστικά στοιχεία της χώρας μας για τις ευρωπαϊκές στατιστικές Έρευνας, Ανάπτυξης και Καινοτομίας. Διεξάγει έρευνες, συλλέγει στοιχεία και παράγει 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Συμμετέχει ενεργά στη διαμόρφωση της εθνικής στρατηγικής για την Ανοικτή Επιστήμη και την Ανοικτή Πρόσβαση.</w:t>
      </w:r>
    </w:p>
    <w:p w14:paraId="6003A7C0" w14:textId="398675D3" w:rsidR="009F3054" w:rsidRPr="006D7DAE" w:rsidRDefault="003F48F8" w:rsidP="00B77E76">
      <w:pPr>
        <w:spacing w:after="0"/>
        <w:rPr>
          <w:rFonts w:cstheme="minorHAnsi"/>
          <w:iCs/>
          <w:noProof/>
          <w:sz w:val="18"/>
          <w:lang w:val="el-GR"/>
        </w:rPr>
      </w:pPr>
      <w:r w:rsidRPr="008B4793">
        <w:rPr>
          <w:rStyle w:val="Emphasis"/>
          <w:rFonts w:cstheme="minorHAnsi"/>
          <w:color w:val="000000"/>
          <w:szCs w:val="21"/>
          <w:shd w:val="clear" w:color="auto" w:fill="FFFFFF"/>
          <w:lang w:val="el-GR"/>
        </w:rPr>
        <w:t>• Υποστηρίζει τις επιχειρήσεις ώστε να δικτυωθούν, να γίνουν εξωστρεφείς και να συνεργαστ</w:t>
      </w:r>
      <w:r w:rsidR="00B77E76">
        <w:rPr>
          <w:rStyle w:val="Emphasis"/>
          <w:rFonts w:cstheme="minorHAnsi"/>
          <w:color w:val="000000"/>
          <w:szCs w:val="21"/>
          <w:shd w:val="clear" w:color="auto" w:fill="FFFFFF"/>
          <w:lang w:val="el-GR"/>
        </w:rPr>
        <w:t>ούν με την ερευνητική κοινότητα.</w:t>
      </w:r>
    </w:p>
    <w:sectPr w:rsidR="009F3054" w:rsidRPr="006D7DAE" w:rsidSect="00150A15">
      <w:headerReference w:type="default" r:id="rId18"/>
      <w:footerReference w:type="default" r:id="rId19"/>
      <w:headerReference w:type="first" r:id="rId20"/>
      <w:footerReference w:type="first" r:id="rId21"/>
      <w:pgSz w:w="12240" w:h="15840"/>
      <w:pgMar w:top="1276" w:right="1440" w:bottom="1276"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3636C" w14:textId="77777777" w:rsidR="002C0B4C" w:rsidRDefault="002C0B4C" w:rsidP="002E1873">
      <w:pPr>
        <w:spacing w:after="0" w:line="240" w:lineRule="auto"/>
      </w:pPr>
      <w:r>
        <w:separator/>
      </w:r>
    </w:p>
  </w:endnote>
  <w:endnote w:type="continuationSeparator" w:id="0">
    <w:p w14:paraId="7839DE5C" w14:textId="77777777" w:rsidR="002C0B4C" w:rsidRDefault="002C0B4C" w:rsidP="002E1873">
      <w:pPr>
        <w:spacing w:after="0" w:line="240" w:lineRule="auto"/>
      </w:pPr>
      <w:r>
        <w:continuationSeparator/>
      </w:r>
    </w:p>
  </w:endnote>
  <w:endnote w:type="continuationNotice" w:id="1">
    <w:p w14:paraId="2ABB24F3" w14:textId="77777777" w:rsidR="002C0B4C" w:rsidRDefault="002C0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F DIN Std Light">
    <w:altName w:val="Calibri"/>
    <w:panose1 w:val="02000000000000000000"/>
    <w:charset w:val="00"/>
    <w:family w:val="modern"/>
    <w:notTrueType/>
    <w:pitch w:val="variable"/>
    <w:sig w:usb0="800000AF" w:usb1="5000205B" w:usb2="00000000" w:usb3="00000000" w:csb0="00000019"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CF Din Book">
    <w:altName w:val="Calibri"/>
    <w:panose1 w:val="02000506000000020004"/>
    <w:charset w:val="A1"/>
    <w:family w:val="auto"/>
    <w:pitch w:val="variable"/>
    <w:sig w:usb0="80000087" w:usb1="0000004A" w:usb2="00000000" w:usb3="00000000" w:csb0="00000008"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C07D" w14:textId="77777777" w:rsidR="002C0B4C" w:rsidRPr="0065360B" w:rsidRDefault="002C0B4C"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2F3BD93D" w14:textId="77777777" w:rsidR="002C0B4C" w:rsidRPr="00D41F9B" w:rsidRDefault="002C0B4C">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864F" w14:textId="77777777" w:rsidR="002C0B4C" w:rsidRPr="0065360B" w:rsidRDefault="002C0B4C"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670256D2" w14:textId="77777777" w:rsidR="002C0B4C" w:rsidRPr="005311F2" w:rsidRDefault="002C0B4C"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81BC2" w14:textId="77777777" w:rsidR="002C0B4C" w:rsidRDefault="002C0B4C" w:rsidP="002E1873">
      <w:pPr>
        <w:spacing w:after="0" w:line="240" w:lineRule="auto"/>
      </w:pPr>
      <w:r>
        <w:separator/>
      </w:r>
    </w:p>
  </w:footnote>
  <w:footnote w:type="continuationSeparator" w:id="0">
    <w:p w14:paraId="0D8CB57D" w14:textId="77777777" w:rsidR="002C0B4C" w:rsidRDefault="002C0B4C" w:rsidP="002E1873">
      <w:pPr>
        <w:spacing w:after="0" w:line="240" w:lineRule="auto"/>
      </w:pPr>
      <w:r>
        <w:continuationSeparator/>
      </w:r>
    </w:p>
  </w:footnote>
  <w:footnote w:type="continuationNotice" w:id="1">
    <w:p w14:paraId="2F2B9319" w14:textId="77777777" w:rsidR="002C0B4C" w:rsidRDefault="002C0B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512A" w14:textId="0C93F9A0" w:rsidR="002C0B4C" w:rsidRPr="002A2E0B" w:rsidRDefault="002C0B4C" w:rsidP="00B77E76">
    <w:pPr>
      <w:spacing w:after="0" w:line="240" w:lineRule="auto"/>
      <w:rPr>
        <w:rFonts w:cstheme="majorBidi"/>
        <w:color w:val="262626" w:themeColor="text1" w:themeTint="D9"/>
        <w:sz w:val="20"/>
        <w:szCs w:val="20"/>
        <w:lang w:val="el-GR"/>
      </w:rPr>
    </w:pPr>
    <w:r w:rsidRPr="00B77E76">
      <w:rPr>
        <w:rFonts w:cstheme="majorBidi"/>
        <w:color w:val="262626" w:themeColor="text1" w:themeTint="D9"/>
        <w:sz w:val="20"/>
        <w:szCs w:val="20"/>
        <w:lang w:val="el-GR"/>
      </w:rPr>
      <w:t>Επιστημονική υποστήριξη για τη χάραξη και άσκηση τεκμηριωμένων</w:t>
    </w:r>
    <w:r>
      <w:rPr>
        <w:rFonts w:cstheme="majorBidi"/>
        <w:color w:val="262626" w:themeColor="text1" w:themeTint="D9"/>
        <w:sz w:val="20"/>
        <w:szCs w:val="20"/>
        <w:lang w:val="el-GR"/>
      </w:rPr>
      <w:t xml:space="preserve"> </w:t>
    </w:r>
    <w:r w:rsidRPr="00B77E76">
      <w:rPr>
        <w:rFonts w:cstheme="majorBidi"/>
        <w:color w:val="262626" w:themeColor="text1" w:themeTint="D9"/>
        <w:sz w:val="20"/>
        <w:szCs w:val="20"/>
        <w:lang w:val="el-GR"/>
      </w:rPr>
      <w:t>δημόσιων πολιτικών</w:t>
    </w:r>
    <w:r>
      <w:rPr>
        <w:rFonts w:cstheme="majorBidi"/>
        <w:color w:val="262626" w:themeColor="text1" w:themeTint="D9"/>
        <w:sz w:val="20"/>
        <w:szCs w:val="20"/>
        <w:lang w:val="el-GR"/>
      </w:rPr>
      <w:t xml:space="preserve"> </w:t>
    </w:r>
    <w:r w:rsidRPr="5D07D2F9">
      <w:rPr>
        <w:sz w:val="20"/>
        <w:szCs w:val="20"/>
        <w:lang w:val="el-GR"/>
      </w:rPr>
      <w:t>| ΔΕΛΤΙΟ ΤΥΠΟΥ</w:t>
    </w:r>
    <w:r w:rsidRPr="5D07D2F9">
      <w:rPr>
        <w:b/>
        <w:bCs/>
        <w:sz w:val="28"/>
        <w:szCs w:val="28"/>
        <w:lang w:val="el-GR" w:eastAsia="el-GR"/>
      </w:rPr>
      <w:t xml:space="preserve"> </w:t>
    </w:r>
    <w:r w:rsidRPr="00756E59">
      <w:rPr>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8F10" w14:textId="57E15E2C" w:rsidR="002C0B4C" w:rsidRPr="00C64D12" w:rsidRDefault="002C0B4C" w:rsidP="00301D9A">
    <w:pPr>
      <w:pStyle w:val="1"/>
      <w:ind w:left="7200"/>
    </w:pPr>
    <w:r w:rsidRPr="00D41F9B">
      <w:rPr>
        <w:noProof/>
        <w:color w:val="3B3838" w:themeColor="background2" w:themeShade="40"/>
      </w:rPr>
      <w:drawing>
        <wp:anchor distT="0" distB="0" distL="114300" distR="114300" simplePos="0" relativeHeight="251658240" behindDoc="1" locked="0" layoutInCell="1" allowOverlap="1" wp14:anchorId="018A4EB2" wp14:editId="31F9BE15">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7CABFE88">
      <w:rPr>
        <w:color w:val="3B3838" w:themeColor="background2" w:themeShade="40"/>
        <w:sz w:val="36"/>
        <w:szCs w:val="36"/>
        <w:lang w:val="el-GR"/>
      </w:rPr>
      <w:t xml:space="preserve">Δελτίο Τύπου </w:t>
    </w:r>
    <w:r w:rsidRPr="00D41F9B">
      <w:rPr>
        <w:color w:val="3B3838" w:themeColor="background2" w:themeShade="40"/>
        <w:sz w:val="36"/>
        <w:lang w:val="el-GR"/>
      </w:rPr>
      <w:br/>
    </w:r>
    <w:r w:rsidRPr="006442B6">
      <w:rPr>
        <w:lang w:val="el-GR"/>
      </w:rPr>
      <w:t>Αθήνα,</w:t>
    </w:r>
    <w:r>
      <w:t xml:space="preserve"> 08.05</w:t>
    </w:r>
    <w:r w:rsidRPr="006442B6">
      <w:rPr>
        <w:lang w:val="el-GR"/>
      </w:rPr>
      <w:t>.20</w:t>
    </w:r>
    <w:r w:rsidRPr="006442B6">
      <w:t>2</w:t>
    </w:r>
    <w:r>
      <w:t>5</w:t>
    </w:r>
  </w:p>
  <w:p w14:paraId="1C52C381" w14:textId="77777777" w:rsidR="002C0B4C" w:rsidRDefault="002C0B4C">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14478"/>
    <w:rsid w:val="000344E2"/>
    <w:rsid w:val="00036316"/>
    <w:rsid w:val="00043427"/>
    <w:rsid w:val="00044A7D"/>
    <w:rsid w:val="0005442B"/>
    <w:rsid w:val="00061794"/>
    <w:rsid w:val="00063D68"/>
    <w:rsid w:val="00064AAE"/>
    <w:rsid w:val="000665F7"/>
    <w:rsid w:val="00067AF1"/>
    <w:rsid w:val="000736AD"/>
    <w:rsid w:val="00075F01"/>
    <w:rsid w:val="00076CF9"/>
    <w:rsid w:val="000878D1"/>
    <w:rsid w:val="00090578"/>
    <w:rsid w:val="00091459"/>
    <w:rsid w:val="00092379"/>
    <w:rsid w:val="0009248B"/>
    <w:rsid w:val="00097532"/>
    <w:rsid w:val="00097B1F"/>
    <w:rsid w:val="000B5EF3"/>
    <w:rsid w:val="000B6322"/>
    <w:rsid w:val="000C0313"/>
    <w:rsid w:val="000C2B72"/>
    <w:rsid w:val="000C46F9"/>
    <w:rsid w:val="000D1EF7"/>
    <w:rsid w:val="000E2EB0"/>
    <w:rsid w:val="000E670B"/>
    <w:rsid w:val="000F1B7A"/>
    <w:rsid w:val="000F3A7E"/>
    <w:rsid w:val="0010114E"/>
    <w:rsid w:val="00101C5B"/>
    <w:rsid w:val="00102FB3"/>
    <w:rsid w:val="00103B05"/>
    <w:rsid w:val="001055E6"/>
    <w:rsid w:val="00111A97"/>
    <w:rsid w:val="001132DE"/>
    <w:rsid w:val="001209AD"/>
    <w:rsid w:val="00121D68"/>
    <w:rsid w:val="0013453F"/>
    <w:rsid w:val="0013773A"/>
    <w:rsid w:val="0014272C"/>
    <w:rsid w:val="00144642"/>
    <w:rsid w:val="00150A15"/>
    <w:rsid w:val="001571B2"/>
    <w:rsid w:val="001609C6"/>
    <w:rsid w:val="001643B5"/>
    <w:rsid w:val="001646C1"/>
    <w:rsid w:val="0016730D"/>
    <w:rsid w:val="00167EC5"/>
    <w:rsid w:val="0017374C"/>
    <w:rsid w:val="0017687E"/>
    <w:rsid w:val="001879A9"/>
    <w:rsid w:val="00192BAB"/>
    <w:rsid w:val="001A0C05"/>
    <w:rsid w:val="001A2696"/>
    <w:rsid w:val="001B4208"/>
    <w:rsid w:val="001C0973"/>
    <w:rsid w:val="001C128C"/>
    <w:rsid w:val="001C2B9D"/>
    <w:rsid w:val="001D4219"/>
    <w:rsid w:val="001D5F59"/>
    <w:rsid w:val="001D60BF"/>
    <w:rsid w:val="001E15D2"/>
    <w:rsid w:val="001F1896"/>
    <w:rsid w:val="00204235"/>
    <w:rsid w:val="002043D7"/>
    <w:rsid w:val="0020790F"/>
    <w:rsid w:val="00212827"/>
    <w:rsid w:val="00213507"/>
    <w:rsid w:val="0021492D"/>
    <w:rsid w:val="002208F1"/>
    <w:rsid w:val="00231BA2"/>
    <w:rsid w:val="0023529C"/>
    <w:rsid w:val="00241D75"/>
    <w:rsid w:val="002423F5"/>
    <w:rsid w:val="00243231"/>
    <w:rsid w:val="00251B73"/>
    <w:rsid w:val="00252880"/>
    <w:rsid w:val="00252A17"/>
    <w:rsid w:val="002544D7"/>
    <w:rsid w:val="00261B93"/>
    <w:rsid w:val="00263A9B"/>
    <w:rsid w:val="00263EDD"/>
    <w:rsid w:val="00270B0C"/>
    <w:rsid w:val="00271C3E"/>
    <w:rsid w:val="00272D3B"/>
    <w:rsid w:val="002738C0"/>
    <w:rsid w:val="00276E4A"/>
    <w:rsid w:val="00277EF0"/>
    <w:rsid w:val="00281CCA"/>
    <w:rsid w:val="002877A3"/>
    <w:rsid w:val="00296D33"/>
    <w:rsid w:val="002A2E0B"/>
    <w:rsid w:val="002B3685"/>
    <w:rsid w:val="002B5D08"/>
    <w:rsid w:val="002C0B4C"/>
    <w:rsid w:val="002C0EAE"/>
    <w:rsid w:val="002C28B5"/>
    <w:rsid w:val="002C2D3A"/>
    <w:rsid w:val="002C33D6"/>
    <w:rsid w:val="002E1539"/>
    <w:rsid w:val="002E1873"/>
    <w:rsid w:val="002E7917"/>
    <w:rsid w:val="002F7DFE"/>
    <w:rsid w:val="003007F0"/>
    <w:rsid w:val="00300AE1"/>
    <w:rsid w:val="00301D9A"/>
    <w:rsid w:val="003031F6"/>
    <w:rsid w:val="003134E5"/>
    <w:rsid w:val="00315158"/>
    <w:rsid w:val="003211D8"/>
    <w:rsid w:val="003251FE"/>
    <w:rsid w:val="00330944"/>
    <w:rsid w:val="00332E2C"/>
    <w:rsid w:val="00334E51"/>
    <w:rsid w:val="00343A78"/>
    <w:rsid w:val="00345DDC"/>
    <w:rsid w:val="003511DC"/>
    <w:rsid w:val="003624E6"/>
    <w:rsid w:val="00375B24"/>
    <w:rsid w:val="00384441"/>
    <w:rsid w:val="00385BB7"/>
    <w:rsid w:val="0039097A"/>
    <w:rsid w:val="00392349"/>
    <w:rsid w:val="00394B03"/>
    <w:rsid w:val="003A09FF"/>
    <w:rsid w:val="003A300F"/>
    <w:rsid w:val="003A43CD"/>
    <w:rsid w:val="003B1323"/>
    <w:rsid w:val="003C25B8"/>
    <w:rsid w:val="003C3ED7"/>
    <w:rsid w:val="003D16B1"/>
    <w:rsid w:val="003D461D"/>
    <w:rsid w:val="003E32B8"/>
    <w:rsid w:val="003E535B"/>
    <w:rsid w:val="003F48F8"/>
    <w:rsid w:val="00401A75"/>
    <w:rsid w:val="00405615"/>
    <w:rsid w:val="00421DA3"/>
    <w:rsid w:val="00427B63"/>
    <w:rsid w:val="00427B65"/>
    <w:rsid w:val="00442A6B"/>
    <w:rsid w:val="00444F66"/>
    <w:rsid w:val="00447DCF"/>
    <w:rsid w:val="004527A1"/>
    <w:rsid w:val="00462DDC"/>
    <w:rsid w:val="00464614"/>
    <w:rsid w:val="0047243A"/>
    <w:rsid w:val="00473A0E"/>
    <w:rsid w:val="0047722E"/>
    <w:rsid w:val="00477D8D"/>
    <w:rsid w:val="00486BF1"/>
    <w:rsid w:val="004A154F"/>
    <w:rsid w:val="004A2D3B"/>
    <w:rsid w:val="004A4E3B"/>
    <w:rsid w:val="004A7EF4"/>
    <w:rsid w:val="004B2B64"/>
    <w:rsid w:val="004B48D6"/>
    <w:rsid w:val="004B7A0F"/>
    <w:rsid w:val="004C11AD"/>
    <w:rsid w:val="004C1E53"/>
    <w:rsid w:val="004C25BB"/>
    <w:rsid w:val="004D12A2"/>
    <w:rsid w:val="004D53CD"/>
    <w:rsid w:val="004D6CD8"/>
    <w:rsid w:val="004D7E4A"/>
    <w:rsid w:val="004E0CC8"/>
    <w:rsid w:val="004E3EBF"/>
    <w:rsid w:val="004E4B57"/>
    <w:rsid w:val="004F33BF"/>
    <w:rsid w:val="00501407"/>
    <w:rsid w:val="00510242"/>
    <w:rsid w:val="00511750"/>
    <w:rsid w:val="00517337"/>
    <w:rsid w:val="00524D61"/>
    <w:rsid w:val="00525759"/>
    <w:rsid w:val="00533CFB"/>
    <w:rsid w:val="0055587A"/>
    <w:rsid w:val="00561F1D"/>
    <w:rsid w:val="00567F3E"/>
    <w:rsid w:val="00570C2B"/>
    <w:rsid w:val="00577E88"/>
    <w:rsid w:val="00580476"/>
    <w:rsid w:val="005875F7"/>
    <w:rsid w:val="0059171C"/>
    <w:rsid w:val="005A0403"/>
    <w:rsid w:val="005A69FA"/>
    <w:rsid w:val="005B35A3"/>
    <w:rsid w:val="005B5961"/>
    <w:rsid w:val="005B61E5"/>
    <w:rsid w:val="005C27E7"/>
    <w:rsid w:val="005C31D8"/>
    <w:rsid w:val="005D291A"/>
    <w:rsid w:val="005D4304"/>
    <w:rsid w:val="005D4B49"/>
    <w:rsid w:val="005D59BB"/>
    <w:rsid w:val="005E031F"/>
    <w:rsid w:val="005F0D19"/>
    <w:rsid w:val="0060535A"/>
    <w:rsid w:val="00610214"/>
    <w:rsid w:val="00610B2F"/>
    <w:rsid w:val="00614B30"/>
    <w:rsid w:val="00616508"/>
    <w:rsid w:val="00621442"/>
    <w:rsid w:val="0063034C"/>
    <w:rsid w:val="00640EC7"/>
    <w:rsid w:val="006412D3"/>
    <w:rsid w:val="006442B6"/>
    <w:rsid w:val="0065132C"/>
    <w:rsid w:val="00652B33"/>
    <w:rsid w:val="0065EE5D"/>
    <w:rsid w:val="00663E3D"/>
    <w:rsid w:val="00665986"/>
    <w:rsid w:val="00673F3A"/>
    <w:rsid w:val="006854F7"/>
    <w:rsid w:val="00693749"/>
    <w:rsid w:val="006A75E6"/>
    <w:rsid w:val="006D00BC"/>
    <w:rsid w:val="006D0D75"/>
    <w:rsid w:val="006D416A"/>
    <w:rsid w:val="006D7DAE"/>
    <w:rsid w:val="006D7ED9"/>
    <w:rsid w:val="006E1299"/>
    <w:rsid w:val="006E2C99"/>
    <w:rsid w:val="006E3FD0"/>
    <w:rsid w:val="006E4C35"/>
    <w:rsid w:val="006F167B"/>
    <w:rsid w:val="00704039"/>
    <w:rsid w:val="00705D85"/>
    <w:rsid w:val="007145F4"/>
    <w:rsid w:val="00720C3A"/>
    <w:rsid w:val="007212D2"/>
    <w:rsid w:val="00740CCF"/>
    <w:rsid w:val="00753584"/>
    <w:rsid w:val="00756E59"/>
    <w:rsid w:val="00776FE5"/>
    <w:rsid w:val="00790BEA"/>
    <w:rsid w:val="00797F30"/>
    <w:rsid w:val="007A6908"/>
    <w:rsid w:val="007A7B0C"/>
    <w:rsid w:val="007A7C4A"/>
    <w:rsid w:val="007C536F"/>
    <w:rsid w:val="007D183B"/>
    <w:rsid w:val="007D2870"/>
    <w:rsid w:val="007D77A4"/>
    <w:rsid w:val="007E42D1"/>
    <w:rsid w:val="007E4D87"/>
    <w:rsid w:val="007E67CF"/>
    <w:rsid w:val="00801E68"/>
    <w:rsid w:val="00802102"/>
    <w:rsid w:val="00802EA1"/>
    <w:rsid w:val="00803D4D"/>
    <w:rsid w:val="008044F5"/>
    <w:rsid w:val="00807351"/>
    <w:rsid w:val="0081280F"/>
    <w:rsid w:val="00813E05"/>
    <w:rsid w:val="00820292"/>
    <w:rsid w:val="00821115"/>
    <w:rsid w:val="00834D8D"/>
    <w:rsid w:val="008439D2"/>
    <w:rsid w:val="00850D2F"/>
    <w:rsid w:val="0085138D"/>
    <w:rsid w:val="00856E43"/>
    <w:rsid w:val="00863C55"/>
    <w:rsid w:val="008734E8"/>
    <w:rsid w:val="0087532A"/>
    <w:rsid w:val="00881E9A"/>
    <w:rsid w:val="00885C95"/>
    <w:rsid w:val="008918B2"/>
    <w:rsid w:val="00894043"/>
    <w:rsid w:val="00897E62"/>
    <w:rsid w:val="008A0F6A"/>
    <w:rsid w:val="008A2888"/>
    <w:rsid w:val="008B6150"/>
    <w:rsid w:val="008B6EC6"/>
    <w:rsid w:val="008C6243"/>
    <w:rsid w:val="008C6824"/>
    <w:rsid w:val="008C7679"/>
    <w:rsid w:val="008D149D"/>
    <w:rsid w:val="008D2755"/>
    <w:rsid w:val="008E636B"/>
    <w:rsid w:val="008F102D"/>
    <w:rsid w:val="008F44A2"/>
    <w:rsid w:val="008F66FC"/>
    <w:rsid w:val="00914547"/>
    <w:rsid w:val="0092609C"/>
    <w:rsid w:val="00934878"/>
    <w:rsid w:val="00950836"/>
    <w:rsid w:val="009514EA"/>
    <w:rsid w:val="00952035"/>
    <w:rsid w:val="0096148D"/>
    <w:rsid w:val="00962929"/>
    <w:rsid w:val="009732E6"/>
    <w:rsid w:val="00981325"/>
    <w:rsid w:val="00997624"/>
    <w:rsid w:val="009B0DF0"/>
    <w:rsid w:val="009B5AA5"/>
    <w:rsid w:val="009C4982"/>
    <w:rsid w:val="009D0EF3"/>
    <w:rsid w:val="009D42F8"/>
    <w:rsid w:val="009E7442"/>
    <w:rsid w:val="009F2CF1"/>
    <w:rsid w:val="009F3054"/>
    <w:rsid w:val="00A0124B"/>
    <w:rsid w:val="00A02041"/>
    <w:rsid w:val="00A05B71"/>
    <w:rsid w:val="00A11144"/>
    <w:rsid w:val="00A2593C"/>
    <w:rsid w:val="00A31A53"/>
    <w:rsid w:val="00A32599"/>
    <w:rsid w:val="00A36DE2"/>
    <w:rsid w:val="00A36E04"/>
    <w:rsid w:val="00A37284"/>
    <w:rsid w:val="00A43B93"/>
    <w:rsid w:val="00A4758D"/>
    <w:rsid w:val="00A61AB1"/>
    <w:rsid w:val="00A70390"/>
    <w:rsid w:val="00A7669B"/>
    <w:rsid w:val="00A818F4"/>
    <w:rsid w:val="00A92C48"/>
    <w:rsid w:val="00A944BF"/>
    <w:rsid w:val="00A96923"/>
    <w:rsid w:val="00AA5904"/>
    <w:rsid w:val="00AC6B29"/>
    <w:rsid w:val="00AD0383"/>
    <w:rsid w:val="00AD069D"/>
    <w:rsid w:val="00AD2ABA"/>
    <w:rsid w:val="00AE65B0"/>
    <w:rsid w:val="00AF1A08"/>
    <w:rsid w:val="00AF2CC8"/>
    <w:rsid w:val="00AF51F3"/>
    <w:rsid w:val="00AF5A34"/>
    <w:rsid w:val="00AF6A36"/>
    <w:rsid w:val="00B04B35"/>
    <w:rsid w:val="00B2215D"/>
    <w:rsid w:val="00B27D91"/>
    <w:rsid w:val="00B330F7"/>
    <w:rsid w:val="00B4066B"/>
    <w:rsid w:val="00B5499D"/>
    <w:rsid w:val="00B552AA"/>
    <w:rsid w:val="00B57A74"/>
    <w:rsid w:val="00B709D9"/>
    <w:rsid w:val="00B7437E"/>
    <w:rsid w:val="00B75D53"/>
    <w:rsid w:val="00B77E76"/>
    <w:rsid w:val="00B81BAA"/>
    <w:rsid w:val="00B86FDB"/>
    <w:rsid w:val="00B87355"/>
    <w:rsid w:val="00B906BC"/>
    <w:rsid w:val="00B91D60"/>
    <w:rsid w:val="00BA050A"/>
    <w:rsid w:val="00BA3EF4"/>
    <w:rsid w:val="00BB291D"/>
    <w:rsid w:val="00BB77B6"/>
    <w:rsid w:val="00BC390C"/>
    <w:rsid w:val="00BD79DE"/>
    <w:rsid w:val="00BE4E81"/>
    <w:rsid w:val="00BE5839"/>
    <w:rsid w:val="00BF10C9"/>
    <w:rsid w:val="00BF2CC5"/>
    <w:rsid w:val="00C0372A"/>
    <w:rsid w:val="00C04F00"/>
    <w:rsid w:val="00C11192"/>
    <w:rsid w:val="00C12667"/>
    <w:rsid w:val="00C24544"/>
    <w:rsid w:val="00C25A00"/>
    <w:rsid w:val="00C3025B"/>
    <w:rsid w:val="00C32C28"/>
    <w:rsid w:val="00C35F39"/>
    <w:rsid w:val="00C36BA2"/>
    <w:rsid w:val="00C467DD"/>
    <w:rsid w:val="00C515D1"/>
    <w:rsid w:val="00C54609"/>
    <w:rsid w:val="00C54A3D"/>
    <w:rsid w:val="00C55DA3"/>
    <w:rsid w:val="00C61884"/>
    <w:rsid w:val="00C63BAD"/>
    <w:rsid w:val="00C64D12"/>
    <w:rsid w:val="00C665A5"/>
    <w:rsid w:val="00C70819"/>
    <w:rsid w:val="00C85F3D"/>
    <w:rsid w:val="00C902BE"/>
    <w:rsid w:val="00C96A12"/>
    <w:rsid w:val="00CA6C05"/>
    <w:rsid w:val="00CB12F2"/>
    <w:rsid w:val="00CB4791"/>
    <w:rsid w:val="00CC3FCB"/>
    <w:rsid w:val="00CD1DF6"/>
    <w:rsid w:val="00CD3BBC"/>
    <w:rsid w:val="00CE0EE4"/>
    <w:rsid w:val="00CF1DC3"/>
    <w:rsid w:val="00CF5378"/>
    <w:rsid w:val="00D1336D"/>
    <w:rsid w:val="00D17D47"/>
    <w:rsid w:val="00D340AC"/>
    <w:rsid w:val="00D37362"/>
    <w:rsid w:val="00D41F9B"/>
    <w:rsid w:val="00D46024"/>
    <w:rsid w:val="00D54466"/>
    <w:rsid w:val="00D55E29"/>
    <w:rsid w:val="00D67756"/>
    <w:rsid w:val="00D67768"/>
    <w:rsid w:val="00D70AEA"/>
    <w:rsid w:val="00D7223F"/>
    <w:rsid w:val="00D74B26"/>
    <w:rsid w:val="00D83951"/>
    <w:rsid w:val="00D933F0"/>
    <w:rsid w:val="00D95BCD"/>
    <w:rsid w:val="00DA4593"/>
    <w:rsid w:val="00DB00AA"/>
    <w:rsid w:val="00DB3684"/>
    <w:rsid w:val="00DC35F2"/>
    <w:rsid w:val="00DC5204"/>
    <w:rsid w:val="00DC7A5E"/>
    <w:rsid w:val="00DD1F7C"/>
    <w:rsid w:val="00DE1FD9"/>
    <w:rsid w:val="00DF5D25"/>
    <w:rsid w:val="00E03788"/>
    <w:rsid w:val="00E061DB"/>
    <w:rsid w:val="00E07888"/>
    <w:rsid w:val="00E12E09"/>
    <w:rsid w:val="00E20D67"/>
    <w:rsid w:val="00E23567"/>
    <w:rsid w:val="00E2488C"/>
    <w:rsid w:val="00E27EBF"/>
    <w:rsid w:val="00E3275F"/>
    <w:rsid w:val="00E37089"/>
    <w:rsid w:val="00E44211"/>
    <w:rsid w:val="00E4638A"/>
    <w:rsid w:val="00E507E4"/>
    <w:rsid w:val="00E556A3"/>
    <w:rsid w:val="00E57B36"/>
    <w:rsid w:val="00E600C3"/>
    <w:rsid w:val="00E62404"/>
    <w:rsid w:val="00E70426"/>
    <w:rsid w:val="00E81B0B"/>
    <w:rsid w:val="00E932CE"/>
    <w:rsid w:val="00E9573D"/>
    <w:rsid w:val="00EA5A00"/>
    <w:rsid w:val="00EB1E9A"/>
    <w:rsid w:val="00EB6353"/>
    <w:rsid w:val="00EC2B50"/>
    <w:rsid w:val="00EC3996"/>
    <w:rsid w:val="00ED14CB"/>
    <w:rsid w:val="00ED5ABE"/>
    <w:rsid w:val="00EF445A"/>
    <w:rsid w:val="00F00748"/>
    <w:rsid w:val="00F12205"/>
    <w:rsid w:val="00F228A1"/>
    <w:rsid w:val="00F2470F"/>
    <w:rsid w:val="00F25EAF"/>
    <w:rsid w:val="00F3434A"/>
    <w:rsid w:val="00F43C22"/>
    <w:rsid w:val="00F472FE"/>
    <w:rsid w:val="00F479DB"/>
    <w:rsid w:val="00F47CBE"/>
    <w:rsid w:val="00F51263"/>
    <w:rsid w:val="00F542FF"/>
    <w:rsid w:val="00F67B72"/>
    <w:rsid w:val="00F70852"/>
    <w:rsid w:val="00F71F02"/>
    <w:rsid w:val="00F74184"/>
    <w:rsid w:val="00F84266"/>
    <w:rsid w:val="00F86892"/>
    <w:rsid w:val="00F87E08"/>
    <w:rsid w:val="00FA1A08"/>
    <w:rsid w:val="00FA4AF2"/>
    <w:rsid w:val="00FB3380"/>
    <w:rsid w:val="00FB5C3C"/>
    <w:rsid w:val="00FC3440"/>
    <w:rsid w:val="00FD009B"/>
    <w:rsid w:val="00FD015D"/>
    <w:rsid w:val="00FD2C6F"/>
    <w:rsid w:val="00FE1415"/>
    <w:rsid w:val="00FF3E85"/>
    <w:rsid w:val="01246801"/>
    <w:rsid w:val="05592DD7"/>
    <w:rsid w:val="066CDA58"/>
    <w:rsid w:val="07779379"/>
    <w:rsid w:val="07ADA6E9"/>
    <w:rsid w:val="07E2F49F"/>
    <w:rsid w:val="09521C72"/>
    <w:rsid w:val="0997B39E"/>
    <w:rsid w:val="170068DD"/>
    <w:rsid w:val="189BDFD7"/>
    <w:rsid w:val="193C4AE4"/>
    <w:rsid w:val="1A993390"/>
    <w:rsid w:val="1C9A6318"/>
    <w:rsid w:val="20760C68"/>
    <w:rsid w:val="20BD4742"/>
    <w:rsid w:val="2328E0D2"/>
    <w:rsid w:val="2706AE66"/>
    <w:rsid w:val="27674342"/>
    <w:rsid w:val="296810D6"/>
    <w:rsid w:val="2D23052F"/>
    <w:rsid w:val="2D2A202D"/>
    <w:rsid w:val="30938D1A"/>
    <w:rsid w:val="30D97228"/>
    <w:rsid w:val="34336544"/>
    <w:rsid w:val="48066ECF"/>
    <w:rsid w:val="481D6C71"/>
    <w:rsid w:val="4B2E9705"/>
    <w:rsid w:val="4C831D0E"/>
    <w:rsid w:val="4DFA72E1"/>
    <w:rsid w:val="51961FEC"/>
    <w:rsid w:val="5652EEED"/>
    <w:rsid w:val="5C8DAB00"/>
    <w:rsid w:val="5D07D2F9"/>
    <w:rsid w:val="5ED7626A"/>
    <w:rsid w:val="5F3A544E"/>
    <w:rsid w:val="6284EFB2"/>
    <w:rsid w:val="678A2402"/>
    <w:rsid w:val="6F8E8C78"/>
    <w:rsid w:val="6FF56BDF"/>
    <w:rsid w:val="764F1185"/>
    <w:rsid w:val="77F8D791"/>
    <w:rsid w:val="79D3E60B"/>
    <w:rsid w:val="7C16A7A5"/>
    <w:rsid w:val="7CABFE88"/>
    <w:rsid w:val="7E92C565"/>
    <w:rsid w:val="7F278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8969AB"/>
  <w15:docId w15:val="{81187A86-AB04-4BB7-95E6-07587E34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paragraph" w:styleId="Heading1">
    <w:name w:val="heading 1"/>
    <w:basedOn w:val="Normal"/>
    <w:next w:val="Normal"/>
    <w:link w:val="Heading1Char"/>
    <w:uiPriority w:val="9"/>
    <w:qFormat/>
    <w:rsid w:val="00252A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E061DB"/>
    <w:pPr>
      <w:keepNext/>
      <w:spacing w:before="120" w:after="120" w:line="440" w:lineRule="exact"/>
      <w:outlineLvl w:val="1"/>
    </w:pPr>
    <w:rPr>
      <w:rFonts w:ascii="CF DIN Std Light" w:eastAsia="PMingLiU" w:hAnsi="CF DIN Std Light" w:cs="Times New Roman"/>
      <w:bCs/>
      <w:iCs/>
      <w:color w:val="008CA3"/>
      <w:spacing w:val="6"/>
      <w:sz w:val="36"/>
      <w:szCs w:val="28"/>
      <w:shd w:val="clear" w:color="auto" w:fill="FFFFFF"/>
      <w:lang w:val="el-G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paragraph" w:customStyle="1" w:styleId="doctext">
    <w:name w:val="doc_text"/>
    <w:basedOn w:val="Normal"/>
    <w:qFormat/>
    <w:rsid w:val="008A2888"/>
    <w:pPr>
      <w:spacing w:before="240" w:after="240" w:line="300" w:lineRule="exact"/>
      <w:jc w:val="both"/>
    </w:pPr>
    <w:rPr>
      <w:rFonts w:ascii="CF Din Book" w:eastAsia="Calibri" w:hAnsi="CF Din Book" w:cs="Times New Roman"/>
      <w:color w:val="000000"/>
      <w:spacing w:val="6"/>
      <w:lang w:val="el-GR"/>
    </w:rPr>
  </w:style>
  <w:style w:type="character" w:customStyle="1" w:styleId="Heading2Char">
    <w:name w:val="Heading 2 Char"/>
    <w:basedOn w:val="DefaultParagraphFont"/>
    <w:link w:val="Heading2"/>
    <w:uiPriority w:val="9"/>
    <w:rsid w:val="00E061DB"/>
    <w:rPr>
      <w:rFonts w:ascii="CF DIN Std Light" w:eastAsia="PMingLiU" w:hAnsi="CF DIN Std Light" w:cs="Times New Roman"/>
      <w:bCs/>
      <w:iCs/>
      <w:color w:val="008CA3"/>
      <w:spacing w:val="6"/>
      <w:sz w:val="36"/>
      <w:szCs w:val="28"/>
      <w:lang w:val="el-GR" w:eastAsia="x-none"/>
    </w:rPr>
  </w:style>
  <w:style w:type="character" w:customStyle="1" w:styleId="Heading1Char">
    <w:name w:val="Heading 1 Char"/>
    <w:basedOn w:val="DefaultParagraphFont"/>
    <w:link w:val="Heading1"/>
    <w:uiPriority w:val="9"/>
    <w:rsid w:val="00252A17"/>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252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4176">
      <w:bodyDiv w:val="1"/>
      <w:marLeft w:val="0"/>
      <w:marRight w:val="0"/>
      <w:marTop w:val="0"/>
      <w:marBottom w:val="0"/>
      <w:divBdr>
        <w:top w:val="none" w:sz="0" w:space="0" w:color="auto"/>
        <w:left w:val="none" w:sz="0" w:space="0" w:color="auto"/>
        <w:bottom w:val="none" w:sz="0" w:space="0" w:color="auto"/>
        <w:right w:val="none" w:sz="0" w:space="0" w:color="auto"/>
      </w:divBdr>
    </w:div>
    <w:div w:id="1753045864">
      <w:bodyDiv w:val="1"/>
      <w:marLeft w:val="0"/>
      <w:marRight w:val="0"/>
      <w:marTop w:val="0"/>
      <w:marBottom w:val="0"/>
      <w:divBdr>
        <w:top w:val="none" w:sz="0" w:space="0" w:color="auto"/>
        <w:left w:val="none" w:sz="0" w:space="0" w:color="auto"/>
        <w:bottom w:val="none" w:sz="0" w:space="0" w:color="auto"/>
        <w:right w:val="none" w:sz="0" w:space="0" w:color="auto"/>
      </w:divBdr>
    </w:div>
    <w:div w:id="1844199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rics.ekt.gr/publications/72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ublications.jrc.ec.europa.eu/repository/handle/JRC129623" TargetMode="External"/><Relationship Id="rId17" Type="http://schemas.openxmlformats.org/officeDocument/2006/relationships/hyperlink" Target="http://www.ekt.gr" TargetMode="External"/><Relationship Id="rId2" Type="http://schemas.openxmlformats.org/officeDocument/2006/relationships/customXml" Target="../customXml/item2.xml"/><Relationship Id="rId16" Type="http://schemas.openxmlformats.org/officeDocument/2006/relationships/hyperlink" Target="mailto:mproed@ekt.g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ics.ekt.gr/publications/726"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trics.ekt.gr/digital-transformation/publication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FDC1E84DE6F0B14EBFD3DB873A1B76BA" ma:contentTypeVersion="15" ma:contentTypeDescription="Δημιουργία νέου εγγράφου" ma:contentTypeScope="" ma:versionID="23deede0f1d07e54c83e27a63cd1a118">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8f19f47abdc95efa1997fc61e8fc65be"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Ετικέτες εικόνας"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8C3D7-E338-4D3C-8605-87A9DBE00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25ad-c8f1-48d8-b13a-dff6fe122856"/>
    <ds:schemaRef ds:uri="3c85ea02-3356-4cf5-86fa-e25d0775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71795-8556-4C71-B376-894D395A4ADA}">
  <ds:schemaRefs>
    <ds:schemaRef ds:uri="http://schemas.microsoft.com/office/2006/metadata/properties"/>
    <ds:schemaRef ds:uri="http://purl.org/dc/dcmitype/"/>
    <ds:schemaRef ds:uri="fc1a25ad-c8f1-48d8-b13a-dff6fe122856"/>
    <ds:schemaRef ds:uri="3c85ea02-3356-4cf5-86fa-e25d0775b27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3FE03C2-DED7-4F15-8463-A3837BF9B02E}">
  <ds:schemaRefs>
    <ds:schemaRef ds:uri="http://schemas.microsoft.com/sharepoint/v3/contenttype/forms"/>
  </ds:schemaRefs>
</ds:datastoreItem>
</file>

<file path=customXml/itemProps4.xml><?xml version="1.0" encoding="utf-8"?>
<ds:datastoreItem xmlns:ds="http://schemas.openxmlformats.org/officeDocument/2006/customXml" ds:itemID="{AB02CE67-A02D-4409-B319-CEB4F5D8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Μαργαρίτης Προέδρου - ΕΚΤ</dc:creator>
  <cp:keywords/>
  <dc:description/>
  <cp:lastModifiedBy> </cp:lastModifiedBy>
  <cp:revision>23</cp:revision>
  <cp:lastPrinted>2025-05-05T10:06:00Z</cp:lastPrinted>
  <dcterms:created xsi:type="dcterms:W3CDTF">2025-05-05T07:09:00Z</dcterms:created>
  <dcterms:modified xsi:type="dcterms:W3CDTF">2025-05-08T10:09:00Z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