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261F" w14:textId="29196BF5" w:rsidR="00310F81" w:rsidRDefault="00310F81" w:rsidP="00310F81">
      <w:pPr>
        <w:spacing w:before="80" w:after="80"/>
        <w:jc w:val="center"/>
        <w:rPr>
          <w:rFonts w:cstheme="minorHAnsi"/>
          <w:color w:val="262626" w:themeColor="text1" w:themeTint="D9"/>
          <w:sz w:val="27"/>
          <w:szCs w:val="27"/>
          <w:lang w:val="el-GR"/>
        </w:rPr>
      </w:pPr>
      <w:r w:rsidRPr="00310F81">
        <w:rPr>
          <w:rFonts w:cstheme="minorHAnsi"/>
          <w:b/>
          <w:color w:val="262626" w:themeColor="text1" w:themeTint="D9"/>
          <w:sz w:val="28"/>
          <w:lang w:val="el-GR"/>
        </w:rPr>
        <w:t xml:space="preserve">Μετρήσιμα οφέλη από το gov.gr για την κοινωνία, την οικονομία και το κράτος </w:t>
      </w:r>
      <w:r w:rsidRPr="00310F81">
        <w:rPr>
          <w:rFonts w:cstheme="minorHAnsi"/>
          <w:color w:val="262626" w:themeColor="text1" w:themeTint="D9"/>
          <w:sz w:val="27"/>
          <w:szCs w:val="27"/>
          <w:lang w:val="el-GR"/>
        </w:rPr>
        <w:t xml:space="preserve">Ετήσια εξοικονόμηση 312 εκατ. ευρώ και 88% ταχύτερη εξυπηρέτηση, </w:t>
      </w:r>
      <w:r>
        <w:rPr>
          <w:rFonts w:cstheme="minorHAnsi"/>
          <w:color w:val="262626" w:themeColor="text1" w:themeTint="D9"/>
          <w:sz w:val="27"/>
          <w:szCs w:val="27"/>
          <w:lang w:val="el-GR"/>
        </w:rPr>
        <w:br/>
      </w:r>
      <w:r w:rsidRPr="00310F81">
        <w:rPr>
          <w:rFonts w:cstheme="minorHAnsi"/>
          <w:color w:val="262626" w:themeColor="text1" w:themeTint="D9"/>
          <w:sz w:val="27"/>
          <w:szCs w:val="27"/>
          <w:lang w:val="el-GR"/>
        </w:rPr>
        <w:t>σύμφωνα με έρευνα του ΕΚΤ για την ψηφιοποίηση 20 δημόσιων υπηρεσιών</w:t>
      </w:r>
    </w:p>
    <w:p w14:paraId="1D18282E" w14:textId="6A45F9ED" w:rsidR="00310F81" w:rsidRPr="00310F81" w:rsidRDefault="008A467E" w:rsidP="00310F81">
      <w:pPr>
        <w:spacing w:before="80" w:after="80"/>
        <w:jc w:val="both"/>
        <w:rPr>
          <w:rFonts w:cstheme="minorHAnsi"/>
          <w:lang w:val="el-GR"/>
        </w:rPr>
      </w:pPr>
      <w:r w:rsidRPr="008A467E">
        <w:rPr>
          <w:rFonts w:cstheme="minorHAnsi"/>
          <w:lang w:val="el-GR"/>
        </w:rPr>
        <w:br/>
      </w:r>
      <w:r w:rsidR="00603441">
        <w:rPr>
          <w:rFonts w:cstheme="minorHAnsi"/>
          <w:lang w:val="el-GR"/>
        </w:rPr>
        <w:t>Μια</w:t>
      </w:r>
      <w:r w:rsidR="00310F81" w:rsidRPr="00310F81">
        <w:rPr>
          <w:rFonts w:cstheme="minorHAnsi"/>
          <w:lang w:val="el-GR"/>
        </w:rPr>
        <w:t xml:space="preserve"> ολοκληρωμένη και συστηματική αποτίμηση είκοσι επιλεγμένων υπηρεσιών του gov.gr υλοποίησε το Εθνικό Κέντρο Τεκμηρίωσης και Ηλεκτρονικού Περιεχομένου (ΕΚΤ)</w:t>
      </w:r>
      <w:r w:rsidR="003C43B0" w:rsidRPr="003C43B0">
        <w:rPr>
          <w:rFonts w:cstheme="minorHAnsi"/>
          <w:lang w:val="el-GR"/>
        </w:rPr>
        <w:t>.</w:t>
      </w:r>
      <w:r w:rsidR="00310F81" w:rsidRPr="00310F81">
        <w:rPr>
          <w:rFonts w:cstheme="minorHAnsi"/>
          <w:lang w:val="el-GR"/>
        </w:rPr>
        <w:t xml:space="preserve"> Η έρευνα εφαρμόζει μια καινοτόμο μεθοδολογία που συνδυάζει ποσοτικά και ποιοτικά κριτήρια και αποτυπώνει με τεκμηριωμένο τρόπο τη συμβολή της ψηφιοποίησης των δημόσιων υπηρεσιών στην απλούστευση και την αποτελεσματικότητα διαδικασιών, στην εξοικονόμηση κόστους και χρόνου για τους πολίτες, τις επιχειρήσεις και τη δημόσια διοίκηση, καθώς και στα οφέλη για το περιβάλλον.</w:t>
      </w:r>
    </w:p>
    <w:p w14:paraId="63D66E58" w14:textId="77777777" w:rsidR="00310F81" w:rsidRPr="00310F81" w:rsidRDefault="00310F81" w:rsidP="00310F81">
      <w:pPr>
        <w:spacing w:before="80" w:after="80"/>
        <w:jc w:val="both"/>
        <w:rPr>
          <w:rFonts w:cstheme="minorHAnsi"/>
          <w:lang w:val="el-GR"/>
        </w:rPr>
      </w:pPr>
      <w:r w:rsidRPr="00310F81">
        <w:rPr>
          <w:rFonts w:cstheme="minorHAnsi"/>
          <w:lang w:val="el-GR"/>
        </w:rPr>
        <w:t xml:space="preserve">Οι είκοσι υπηρεσίες καλύπτουν οκτώ βασικές κατηγορίες του gov.gr, εξυπηρετούν συνολικά περίπου 14 εκατομμύρια αιτήματα ετησίως και επιλέχθηκαν βάσει κριτηρίων όπως η επισκεψιμότητα, η συχνότητα χρήσης, το προφίλ των εξυπηρετούμενων χρηστών, η στόχευση σε ευπαθείς ομάδες, ο αντίκτυπος σε διεθνείς δείκτες ψηφιακής διακυβέρνησης (eGovernment benchmark) και η συνολική εμβέλεια της υπηρεσίας. </w:t>
      </w:r>
    </w:p>
    <w:p w14:paraId="15B9A346" w14:textId="046DE909" w:rsidR="00310F81" w:rsidRDefault="00310F81" w:rsidP="00310F81">
      <w:pPr>
        <w:spacing w:before="80" w:after="80"/>
        <w:jc w:val="both"/>
        <w:rPr>
          <w:rFonts w:cstheme="minorHAnsi"/>
          <w:lang w:val="el-GR"/>
        </w:rPr>
      </w:pPr>
      <w:r w:rsidRPr="00310F81">
        <w:rPr>
          <w:rFonts w:cstheme="minorHAnsi"/>
          <w:lang w:val="el-GR"/>
        </w:rPr>
        <w:t>Σύμφωνα με τα αποτελέσματα της έρευνας, η απλούστευση και ψηφιοποίηση των διαδικασιών για τις είκοσι επιλεγμένες υπηρεσίες, επιφέρει ετήσια εξοικονόμηση 312 εκατ. ευρώ, ενώ ο απαιτούμενος χρόνος για την ολοκλήρωση των διαδικασιών μειώνεται κατά 88% για φυσικά/νομικά πρόσωπα και κατά 97% για τη δημόσια διοίκηση. Παράλληλα, καταγράφονται σημαντικά περιβαλλοντικά οφέλη, με μείωση των εκπομπών CO2 κατά 33.000 τόνους, εξοικονόμηση 62,5 εκατ. φύλλων χαρτιού και αποφυγή 19,1 εκατ. μετακινήσεων σε ετήσια βάση.</w:t>
      </w:r>
    </w:p>
    <w:p w14:paraId="0791A3BD" w14:textId="4FFC5F3D" w:rsidR="00310F81" w:rsidRDefault="00310F81" w:rsidP="00310F81">
      <w:pPr>
        <w:spacing w:before="80" w:after="80"/>
        <w:jc w:val="both"/>
        <w:rPr>
          <w:rFonts w:cstheme="minorHAnsi"/>
          <w:lang w:val="el-GR"/>
        </w:rPr>
      </w:pPr>
      <w:r w:rsidRPr="00310F81">
        <w:rPr>
          <w:rFonts w:cstheme="minorHAnsi"/>
          <w:lang w:val="el-GR"/>
        </w:rPr>
        <w:t>Οι υπηρεσίες με το μεγαλύτερο μοναδιαίο όφελος ανά εκτέλεση της υπηρεσίας είναι: μεταβίβαση ακινήτου, αξιολόγηση και πιστοποίηση αναπηρίας ΚΕΠΑ, και παροχή ηλεκτρονικών δικαστικών αποφάσεων.</w:t>
      </w:r>
    </w:p>
    <w:p w14:paraId="7981B5D6" w14:textId="77777777" w:rsidR="00310F81" w:rsidRDefault="00310F81" w:rsidP="005D59BB">
      <w:pPr>
        <w:spacing w:before="80" w:after="80"/>
        <w:jc w:val="both"/>
        <w:rPr>
          <w:rFonts w:cstheme="minorHAnsi"/>
          <w:b/>
          <w:sz w:val="24"/>
          <w:lang w:val="el-GR"/>
        </w:rPr>
      </w:pPr>
      <w:r w:rsidRPr="00310F81">
        <w:rPr>
          <w:rFonts w:cstheme="minorHAnsi"/>
          <w:b/>
          <w:sz w:val="24"/>
          <w:lang w:val="el-GR"/>
        </w:rPr>
        <w:t>Υψηλή ικανοποίηση χρηστών</w:t>
      </w:r>
    </w:p>
    <w:p w14:paraId="7AB93E8F" w14:textId="2FA1DAC1" w:rsidR="00310F81" w:rsidRDefault="00310F81" w:rsidP="00310F81">
      <w:pPr>
        <w:spacing w:before="80" w:after="80"/>
        <w:jc w:val="both"/>
        <w:rPr>
          <w:rFonts w:cstheme="minorHAnsi"/>
          <w:lang w:val="el-GR"/>
        </w:rPr>
      </w:pPr>
      <w:r w:rsidRPr="00310F81">
        <w:rPr>
          <w:rFonts w:cstheme="minorHAnsi"/>
          <w:lang w:val="el-GR"/>
        </w:rPr>
        <w:t>Τα αποτελέσματα της ποιοτικής έρευνας καταδεικνύουν εξαιρετικά υψηλά ποσοστά ικανοποίησης των πολιτών, με το 76% των χρηστών να δηλώνουν πολύ ή απόλυτα ικανοποιημένοι. Η αξιολόγηση είναι άριστη για τις εξής υπηρεσίες: πιστοποιητικό οικογενειακής κατάστασης (84%), καταβολή εξόδων κηδείας (81%), βεβαίωση μόνιμης κατοικίας (81%).</w:t>
      </w:r>
    </w:p>
    <w:p w14:paraId="7F16C7F3" w14:textId="4CDAA358" w:rsidR="00310F81" w:rsidRPr="00310F81" w:rsidRDefault="00310F81" w:rsidP="00310F81">
      <w:pPr>
        <w:spacing w:before="80" w:after="80"/>
        <w:jc w:val="both"/>
        <w:rPr>
          <w:rFonts w:cstheme="minorHAnsi"/>
          <w:lang w:val="el-GR"/>
        </w:rPr>
      </w:pPr>
      <w:r w:rsidRPr="00310F81">
        <w:rPr>
          <w:rFonts w:cstheme="minorHAnsi"/>
          <w:lang w:val="el-GR"/>
        </w:rPr>
        <w:t xml:space="preserve">Οι παράγοντες που ενισχύουν τη θετική αποτίμηση των πολιτών είναι: η ευκολία χρήσης μέσω υπολογιστή (79%), η απουσία μετακινήσεων (77%) και η συνολική αποτελεσματικότητα των υπηρεσιών (77%). </w:t>
      </w:r>
    </w:p>
    <w:p w14:paraId="63D88A39" w14:textId="77777777" w:rsidR="00310F81" w:rsidRPr="00310F81" w:rsidRDefault="00310F81" w:rsidP="00310F81">
      <w:pPr>
        <w:spacing w:before="80" w:after="80"/>
        <w:jc w:val="both"/>
        <w:rPr>
          <w:rFonts w:cstheme="minorHAnsi"/>
          <w:lang w:val="el-GR"/>
        </w:rPr>
      </w:pPr>
      <w:r w:rsidRPr="00310F81">
        <w:rPr>
          <w:rFonts w:cstheme="minorHAnsi"/>
          <w:lang w:val="el-GR"/>
        </w:rPr>
        <w:t>Το gov.gr αναδεικνύεται ως το προτιμώμενο κανάλι επικοινωνίας με τη δημόσια διοίκηση, καθώς συγκεντρώνει το 65% των προτιμήσεων, ενώ ακολουθούν, με αρκετά μικρότερα ποσοστά, οι ιστοσελίδες/εφαρμογές φορέων (13%) και τα ΚΕΠ (12%).</w:t>
      </w:r>
    </w:p>
    <w:p w14:paraId="38226738" w14:textId="004BB3AA" w:rsidR="00D22152" w:rsidRDefault="00310F81" w:rsidP="00310F81">
      <w:pPr>
        <w:spacing w:before="80" w:after="80"/>
        <w:jc w:val="both"/>
        <w:rPr>
          <w:rFonts w:cstheme="minorHAnsi"/>
          <w:lang w:val="el-GR"/>
        </w:rPr>
      </w:pPr>
      <w:r w:rsidRPr="00310F81">
        <w:rPr>
          <w:rFonts w:cstheme="minorHAnsi"/>
          <w:lang w:val="el-GR"/>
        </w:rPr>
        <w:t>Όσον αφορά τις δράσεις βελτίωσης των υπηρεσιών, οι πολίτες ζητούν μείωση των απαιτούμενων δικαιολογητικών (37%) και προσυμπλήρωση πληροφοριών και ενημέρωση για την πορεία αιτήματος (36%). Επιπλέον, η βασική πρόταση των πολιτών για περαιτέρω βελτίωση του gov.gr είναι η προσθήκη περισσότερων υπηρεσιών.</w:t>
      </w:r>
    </w:p>
    <w:p w14:paraId="3444C583" w14:textId="77777777" w:rsidR="00E50CEE" w:rsidRDefault="00E50CEE" w:rsidP="00E061DB">
      <w:pPr>
        <w:spacing w:before="80" w:after="80"/>
        <w:jc w:val="both"/>
        <w:rPr>
          <w:rFonts w:cstheme="minorHAnsi"/>
          <w:b/>
          <w:sz w:val="24"/>
          <w:lang w:val="el-GR"/>
        </w:rPr>
      </w:pPr>
    </w:p>
    <w:p w14:paraId="5C7A1422" w14:textId="361A914B" w:rsidR="00310F81" w:rsidRDefault="00310F81" w:rsidP="00E061DB">
      <w:pPr>
        <w:spacing w:before="80" w:after="80"/>
        <w:jc w:val="both"/>
        <w:rPr>
          <w:rFonts w:cstheme="minorHAnsi"/>
          <w:b/>
          <w:sz w:val="24"/>
          <w:lang w:val="el-GR"/>
        </w:rPr>
      </w:pPr>
      <w:r w:rsidRPr="00310F81">
        <w:rPr>
          <w:rFonts w:cstheme="minorHAnsi"/>
          <w:b/>
          <w:sz w:val="24"/>
          <w:lang w:val="el-GR"/>
        </w:rPr>
        <w:lastRenderedPageBreak/>
        <w:t>Δημοφιλείς υπηρεσίες με την υψηλότερη βαθμολογία</w:t>
      </w:r>
    </w:p>
    <w:p w14:paraId="77EDDFCA" w14:textId="77777777" w:rsidR="00310F81" w:rsidRPr="00E50CEE" w:rsidRDefault="00310F81" w:rsidP="00310F81">
      <w:pPr>
        <w:spacing w:after="0" w:line="240" w:lineRule="auto"/>
        <w:jc w:val="both"/>
        <w:rPr>
          <w:rFonts w:eastAsia="Times New Roman" w:cstheme="minorHAnsi"/>
          <w:szCs w:val="24"/>
          <w:lang w:val="el-GR"/>
        </w:rPr>
      </w:pPr>
      <w:r w:rsidRPr="00E50CEE">
        <w:rPr>
          <w:rFonts w:eastAsia="Times New Roman" w:cstheme="minorHAnsi"/>
          <w:szCs w:val="24"/>
          <w:lang w:val="el-GR"/>
        </w:rPr>
        <w:t>Σύμφωνα με την έρευνα του ΕΚΤ, και με βάση τη συνδυαστική αξιολόγηση (ποσοτική και ποιοτική), οι υπηρεσίες που συγκέντρωσαν τη μεγαλύτερη χρήση και βαθμολογία ήταν:</w:t>
      </w:r>
    </w:p>
    <w:p w14:paraId="7BAF4908" w14:textId="77777777" w:rsidR="00310F81" w:rsidRPr="00E50CEE" w:rsidRDefault="00310F81" w:rsidP="00310F81">
      <w:pPr>
        <w:pStyle w:val="ListParagraph"/>
        <w:numPr>
          <w:ilvl w:val="0"/>
          <w:numId w:val="4"/>
        </w:numPr>
        <w:spacing w:after="0" w:line="240" w:lineRule="auto"/>
        <w:jc w:val="both"/>
        <w:rPr>
          <w:rFonts w:eastAsia="Times New Roman" w:cstheme="minorHAnsi"/>
          <w:szCs w:val="24"/>
        </w:rPr>
      </w:pPr>
      <w:r w:rsidRPr="00E50CEE">
        <w:rPr>
          <w:rFonts w:eastAsia="Times New Roman" w:cstheme="minorHAnsi"/>
          <w:szCs w:val="24"/>
        </w:rPr>
        <w:t>Πιστοποιητικό Οικογενειακής Κατάστασης (έχει χρησιμοποιηθεί περίπου 3,2 εκατ. φορές, ετησίως)</w:t>
      </w:r>
    </w:p>
    <w:p w14:paraId="0E91B377" w14:textId="77777777" w:rsidR="00310F81" w:rsidRPr="00E50CEE" w:rsidRDefault="00310F81" w:rsidP="00310F81">
      <w:pPr>
        <w:pStyle w:val="ListParagraph"/>
        <w:numPr>
          <w:ilvl w:val="0"/>
          <w:numId w:val="4"/>
        </w:numPr>
        <w:spacing w:after="0" w:line="240" w:lineRule="auto"/>
        <w:jc w:val="both"/>
        <w:rPr>
          <w:rFonts w:eastAsia="Times New Roman" w:cstheme="minorHAnsi"/>
          <w:szCs w:val="24"/>
        </w:rPr>
      </w:pPr>
      <w:r w:rsidRPr="00E50CEE">
        <w:rPr>
          <w:rFonts w:eastAsia="Times New Roman" w:cstheme="minorHAnsi"/>
          <w:szCs w:val="24"/>
        </w:rPr>
        <w:t>Ψηφιακή Βεβαίωση Εγγράφου (γνήσιο υπογραφής) (έχει χρησιμοποιηθεί περίπου 2 εκατ. φορές, ετησίως)</w:t>
      </w:r>
    </w:p>
    <w:p w14:paraId="069EA3F1" w14:textId="77777777" w:rsidR="00310F81" w:rsidRPr="00E50CEE" w:rsidRDefault="00310F81" w:rsidP="00310F81">
      <w:pPr>
        <w:pStyle w:val="ListParagraph"/>
        <w:numPr>
          <w:ilvl w:val="0"/>
          <w:numId w:val="4"/>
        </w:numPr>
        <w:spacing w:after="0" w:line="240" w:lineRule="auto"/>
        <w:jc w:val="both"/>
        <w:rPr>
          <w:rFonts w:eastAsia="Times New Roman" w:cstheme="minorHAnsi"/>
          <w:szCs w:val="24"/>
        </w:rPr>
      </w:pPr>
      <w:r w:rsidRPr="00E50CEE">
        <w:rPr>
          <w:rFonts w:eastAsia="Times New Roman" w:cstheme="minorHAnsi"/>
          <w:szCs w:val="24"/>
        </w:rPr>
        <w:t>Know Your Customer (έχει χρησιμοποιηθεί περίπου 5,2 εκατ. φορές, ετησίως)</w:t>
      </w:r>
    </w:p>
    <w:p w14:paraId="0F040183" w14:textId="77777777" w:rsidR="00310F81" w:rsidRPr="00E50CEE" w:rsidRDefault="00310F81" w:rsidP="00310F81">
      <w:pPr>
        <w:pStyle w:val="ListParagraph"/>
        <w:numPr>
          <w:ilvl w:val="0"/>
          <w:numId w:val="4"/>
        </w:numPr>
        <w:spacing w:after="0" w:line="240" w:lineRule="auto"/>
        <w:jc w:val="both"/>
        <w:rPr>
          <w:rFonts w:eastAsia="Times New Roman" w:cstheme="minorHAnsi"/>
          <w:szCs w:val="24"/>
        </w:rPr>
      </w:pPr>
      <w:r w:rsidRPr="00E50CEE">
        <w:rPr>
          <w:rFonts w:eastAsia="Times New Roman" w:cstheme="minorHAnsi"/>
          <w:szCs w:val="24"/>
        </w:rPr>
        <w:t>Έκδοση Δελτίου Ανεργίας (έχει χρησιμοποιηθεί περίπου 1 εκατ. φορές, ετησίως).</w:t>
      </w:r>
    </w:p>
    <w:p w14:paraId="319AC4C8" w14:textId="216CC375" w:rsidR="00310F81" w:rsidRDefault="00310F81" w:rsidP="00EC790E">
      <w:pPr>
        <w:spacing w:before="80" w:after="80"/>
        <w:jc w:val="both"/>
        <w:rPr>
          <w:rFonts w:cstheme="minorHAnsi"/>
          <w:b/>
          <w:sz w:val="24"/>
          <w:lang w:val="el-GR"/>
        </w:rPr>
      </w:pPr>
      <w:r w:rsidRPr="00310F81">
        <w:rPr>
          <w:rFonts w:cstheme="minorHAnsi"/>
          <w:b/>
          <w:sz w:val="24"/>
          <w:lang w:val="el-GR"/>
        </w:rPr>
        <w:t>Προτάσεις για περαιτέρω ενίσχυση του gov.gr</w:t>
      </w:r>
    </w:p>
    <w:p w14:paraId="17A53819" w14:textId="77777777" w:rsidR="00310F81" w:rsidRPr="00E50CEE" w:rsidRDefault="00310F81" w:rsidP="00310F81">
      <w:pPr>
        <w:spacing w:after="0" w:line="240" w:lineRule="auto"/>
        <w:jc w:val="both"/>
        <w:rPr>
          <w:rFonts w:eastAsia="Times New Roman" w:cstheme="minorHAnsi"/>
          <w:szCs w:val="24"/>
          <w:lang w:val="el-GR"/>
        </w:rPr>
      </w:pPr>
      <w:r w:rsidRPr="00E50CEE">
        <w:rPr>
          <w:rFonts w:eastAsia="Times New Roman" w:cstheme="minorHAnsi"/>
          <w:szCs w:val="24"/>
          <w:lang w:val="el-GR"/>
        </w:rPr>
        <w:t>Η δράση περιελάμβανε και την καταγραφή συγκεκριμένων προτάσεων για την περαιτέρω ενίσχυση και αναβάθμιση του gov.gr. Ως ιδιαίτερα σημαντικές αναδεικνύονται: η συστηματική αξιολόγηση και βελτίωση των υπηρεσιών, η αξιοποίηση τεχνολογιών αιχμής για προσωποποιημένες υπηρεσίες και η ενσωμάτωση περισσότερων υπηρεσιών προς επιχειρήσεις. Παράλληλα, προτείνεται η εφαρμογή καινοτόμων τρόπων πρόσβασης, η αξιοποίηση της πύλης ως εργαλείου συμμετοχικής διακυβέρνησης και η συνεχής απλούστευση των εντασσόμενων υπηρεσιών.</w:t>
      </w:r>
    </w:p>
    <w:p w14:paraId="0FC8E43D" w14:textId="77777777" w:rsidR="00310F81" w:rsidRDefault="00310F81" w:rsidP="00EC790E">
      <w:pPr>
        <w:spacing w:before="80" w:after="80"/>
        <w:jc w:val="both"/>
        <w:rPr>
          <w:rFonts w:cstheme="minorHAnsi"/>
          <w:b/>
          <w:sz w:val="24"/>
          <w:lang w:val="el-GR"/>
        </w:rPr>
      </w:pPr>
      <w:r w:rsidRPr="00310F81">
        <w:rPr>
          <w:rFonts w:cstheme="minorHAnsi"/>
          <w:b/>
          <w:sz w:val="24"/>
          <w:lang w:val="el-GR"/>
        </w:rPr>
        <w:t xml:space="preserve">Καινοτόμος προσέγγιση </w:t>
      </w:r>
    </w:p>
    <w:p w14:paraId="28E89E6F" w14:textId="7642EB59" w:rsidR="00310F81" w:rsidRPr="00310F81" w:rsidRDefault="003C43B0" w:rsidP="00310F81">
      <w:pPr>
        <w:spacing w:before="80" w:after="80"/>
        <w:jc w:val="both"/>
        <w:rPr>
          <w:rFonts w:cstheme="minorHAnsi"/>
          <w:lang w:val="el-GR"/>
        </w:rPr>
      </w:pPr>
      <w:r>
        <w:rPr>
          <w:rFonts w:cstheme="minorHAnsi"/>
          <w:lang w:val="el-GR"/>
        </w:rPr>
        <w:t xml:space="preserve">Το ΕΚΤ, </w:t>
      </w:r>
      <w:r w:rsidR="00310F81" w:rsidRPr="00310F81">
        <w:rPr>
          <w:rFonts w:cstheme="minorHAnsi"/>
          <w:lang w:val="el-GR"/>
        </w:rPr>
        <w:t>Εθνική Αρχή του Ελληνικού Στατιστικού Συστήματος και φορέας παροχής τεκμηριωμένων στοιχείων προς τους υπευθύνους χάραξης πολιτικών (evidence-based policies)</w:t>
      </w:r>
      <w:r>
        <w:rPr>
          <w:rFonts w:cstheme="minorHAnsi"/>
          <w:lang w:val="el-GR"/>
        </w:rPr>
        <w:t>, υλοποίησε το</w:t>
      </w:r>
      <w:r w:rsidR="00310F81" w:rsidRPr="00310F81">
        <w:rPr>
          <w:rFonts w:cstheme="minorHAnsi"/>
          <w:lang w:val="el-GR"/>
        </w:rPr>
        <w:t xml:space="preserve">  έργο της αποτίμησης των υπηρεσιών του gov.gr, </w:t>
      </w:r>
      <w:r>
        <w:rPr>
          <w:rFonts w:cstheme="minorHAnsi"/>
          <w:lang w:val="el-GR"/>
        </w:rPr>
        <w:t xml:space="preserve">υιοθετώντας </w:t>
      </w:r>
      <w:r w:rsidR="00310F81" w:rsidRPr="00310F81">
        <w:rPr>
          <w:rFonts w:cstheme="minorHAnsi"/>
          <w:lang w:val="el-GR"/>
        </w:rPr>
        <w:t>μια καινοτόμο προσέγγιση</w:t>
      </w:r>
      <w:r>
        <w:rPr>
          <w:rFonts w:cstheme="minorHAnsi"/>
          <w:lang w:val="el-GR"/>
        </w:rPr>
        <w:t>. Γ</w:t>
      </w:r>
      <w:r w:rsidR="00310F81" w:rsidRPr="00310F81">
        <w:rPr>
          <w:rFonts w:cstheme="minorHAnsi"/>
          <w:lang w:val="el-GR"/>
        </w:rPr>
        <w:t xml:space="preserve">ια πρώτη φορά σχεδιάστηκε και εφαρμόστηκε μεθοδολογία που συνδυάζει ποσοτική αξιολόγηση (Τυποποιημένο Μοντέλο Κόστους, πολυκριτηριακή αξιολόγηση Rate Card) και ποιοτική αξιολόγηση, για την αποτίμηση της αποτελεσματικότητας των ψηφιακών υπηρεσιών της δημόσιας διοίκησης. Στο πλαίσιο αυτό αξιολογήθηκαν τα περιβαλλοντικά οφέλη από την ψηφιακή διάθεση των υπηρεσιών, ενώ για πρώτη φορά διενεργήθηκε πρωτογενής έρευνα στους ωφελούμενους των υπηρεσιών (πάνω από 3.000 συνεντεύξεις πανελλαδικά), εστιάζοντας στην ικανοποίηση από τις υπηρεσίες και τη συνολική εμπειρία χρήστη. </w:t>
      </w:r>
    </w:p>
    <w:p w14:paraId="7F12E17C" w14:textId="77777777" w:rsidR="00310F81" w:rsidRPr="00310F81" w:rsidRDefault="00310F81" w:rsidP="00310F81">
      <w:pPr>
        <w:spacing w:before="80" w:after="80"/>
        <w:jc w:val="both"/>
        <w:rPr>
          <w:rFonts w:cstheme="minorHAnsi"/>
          <w:lang w:val="el-GR"/>
        </w:rPr>
      </w:pPr>
      <w:r w:rsidRPr="00310F81">
        <w:rPr>
          <w:rFonts w:cstheme="minorHAnsi"/>
          <w:lang w:val="el-GR"/>
        </w:rPr>
        <w:t>Η αποτίμηση των υπηρεσιών του gov.gr πραγματοποιήθηκε από το ΕΚΤ, σε συνεργασία με τις ανάδοχες εταιρείες παροχής συμβουλευτικών υπηρεσιών Planet και Deloitte, στο πλαίσιο του έργου «Σχεδιασμός και εφαρμογή μεθοδολογικής προσέγγισης για την εκτίμηση της μείωσης του κόστους &amp; του χρόνου για τη Δημόσια Διοίκηση, τους πολίτες &amp; επιχειρήσεις λόγω της εισαγωγής της πύλης «gov.gr» &amp; της ένταξης σε αυτή ψηφιοποιημένων υπηρεσιών». Το έργο υλοποιήθηκε στο πλαίσιο του Εθνικού Σχεδίου Ανάκαμψης και Ανθεκτικότητας «Ελλάδα 2.0» με τη χρηματοδότηση της Ευρωπαϊκής Ένωσης - NextGenerationEU.</w:t>
      </w:r>
    </w:p>
    <w:p w14:paraId="38226750" w14:textId="64B42230" w:rsidR="005D59BB" w:rsidRDefault="00310F81" w:rsidP="00310F81">
      <w:pPr>
        <w:spacing w:before="80" w:after="80"/>
        <w:jc w:val="both"/>
        <w:rPr>
          <w:rFonts w:cstheme="minorHAnsi"/>
          <w:lang w:val="el-GR"/>
        </w:rPr>
      </w:pPr>
      <w:r w:rsidRPr="00310F81">
        <w:rPr>
          <w:rFonts w:cstheme="minorHAnsi"/>
          <w:lang w:val="el-GR"/>
        </w:rPr>
        <w:t xml:space="preserve">Την περίοδο αυτή, υλοποιείται από το ΕΚΤ νέος κύκλος μετρήσεων της απλούστευσης των διοικητικών διαδικασιών, υπό την εποπτεία του Υπουργείου Εσωτερικών και της Γενικής Γραμματείας Δημόσιας Διοίκησης, στο πλαίσιο του έργου «Σχέδιο δράσης για την παροχή "πελατοκεντρικών" ψηφιακών υπηρεσιών από την πλευρά της δημόσιας διοίκησης». </w:t>
      </w:r>
      <w:r w:rsidR="008406A6">
        <w:rPr>
          <w:rFonts w:cstheme="minorHAnsi"/>
          <w:lang w:val="el-GR"/>
        </w:rPr>
        <w:t>Τ</w:t>
      </w:r>
      <w:bookmarkStart w:id="0" w:name="_GoBack"/>
      <w:bookmarkEnd w:id="0"/>
      <w:r w:rsidRPr="00310F81">
        <w:rPr>
          <w:rFonts w:cstheme="minorHAnsi"/>
          <w:lang w:val="el-GR"/>
        </w:rPr>
        <w:t>ο έργο υλοποιείται στο πλαίσιο του Εθνικού Σχεδίου Ανάκαμψης και Ανθεκτικότητας «Ελλάδα 2.0» με τη χρηματοδότηση της Ευρωπαϊκής Ένωσης - NextGenerationEU.</w:t>
      </w:r>
    </w:p>
    <w:p w14:paraId="7AA72E0B" w14:textId="6E655F77" w:rsidR="00E50CEE" w:rsidRDefault="00E50CEE" w:rsidP="00310F81">
      <w:pPr>
        <w:spacing w:before="80" w:after="80"/>
        <w:jc w:val="both"/>
        <w:rPr>
          <w:rFonts w:cstheme="minorHAnsi"/>
          <w:iCs/>
          <w:lang w:val="el-GR"/>
        </w:rPr>
      </w:pPr>
      <w:r>
        <w:rPr>
          <w:noProof/>
        </w:rPr>
        <w:drawing>
          <wp:inline distT="0" distB="0" distL="0" distR="0" wp14:anchorId="420C46D3" wp14:editId="6C05EA63">
            <wp:extent cx="5019675" cy="845815"/>
            <wp:effectExtent l="0" t="0" r="0" b="0"/>
            <wp:docPr id="1" name="Picture 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flag with yellow sta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5879" cy="863710"/>
                    </a:xfrm>
                    <a:prstGeom prst="rect">
                      <a:avLst/>
                    </a:prstGeom>
                    <a:noFill/>
                    <a:ln>
                      <a:noFill/>
                    </a:ln>
                  </pic:spPr>
                </pic:pic>
              </a:graphicData>
            </a:graphic>
          </wp:inline>
        </w:drawing>
      </w:r>
    </w:p>
    <w:p w14:paraId="44DAC089" w14:textId="77777777" w:rsidR="00E50CEE" w:rsidRDefault="00E50CEE" w:rsidP="00DE2C6A">
      <w:pPr>
        <w:spacing w:before="170"/>
        <w:rPr>
          <w:rFonts w:cstheme="minorHAnsi"/>
          <w:b/>
          <w:color w:val="262626" w:themeColor="text1" w:themeTint="D9"/>
          <w:sz w:val="24"/>
          <w:lang w:val="el-GR"/>
        </w:rPr>
      </w:pPr>
    </w:p>
    <w:p w14:paraId="38226756" w14:textId="1BBD3659" w:rsidR="00DE2C6A" w:rsidRPr="006D7DAE" w:rsidRDefault="00DE2C6A" w:rsidP="00DE2C6A">
      <w:pPr>
        <w:spacing w:before="170"/>
        <w:rPr>
          <w:rFonts w:eastAsia="Batang" w:cstheme="minorHAnsi"/>
          <w:color w:val="0563C1" w:themeColor="hyperlink"/>
          <w:u w:val="single"/>
          <w:lang w:val="el-GR" w:eastAsia="el-GR"/>
        </w:rPr>
      </w:pPr>
      <w:r w:rsidRPr="006D7DAE">
        <w:rPr>
          <w:rFonts w:cstheme="minorHAnsi"/>
          <w:b/>
          <w:color w:val="262626" w:themeColor="text1" w:themeTint="D9"/>
          <w:sz w:val="24"/>
          <w:lang w:val="el-GR"/>
        </w:rPr>
        <w:t>Επικοινωνία για δημοσιογράφους</w:t>
      </w:r>
      <w:r w:rsidRPr="006D7DAE">
        <w:rPr>
          <w:rFonts w:cstheme="minorHAnsi"/>
          <w:b/>
          <w:color w:val="262626" w:themeColor="text1" w:themeTint="D9"/>
          <w:sz w:val="24"/>
          <w:lang w:val="el-GR"/>
        </w:rPr>
        <w:br/>
      </w:r>
      <w:r w:rsidRPr="006D7DAE">
        <w:rPr>
          <w:rFonts w:cstheme="minorHAnsi"/>
          <w:color w:val="262626" w:themeColor="text1" w:themeTint="D9"/>
          <w:sz w:val="24"/>
          <w:lang w:val="el-GR"/>
        </w:rPr>
        <w:t>Εθνικό Κέντρο Τεκμηρίωσης και Ηλεκτρονικού Περιεχομένου (ΕΚΤ)</w:t>
      </w:r>
      <w:r w:rsidRPr="006D7DAE">
        <w:rPr>
          <w:rFonts w:cstheme="minorHAnsi"/>
          <w:color w:val="262626" w:themeColor="text1" w:themeTint="D9"/>
          <w:sz w:val="24"/>
          <w:lang w:val="el-GR"/>
        </w:rPr>
        <w:br/>
        <w:t xml:space="preserve">Μαργαρίτης Προέδρου | Τ: 210 220 4941, </w:t>
      </w:r>
      <w:r w:rsidRPr="006D7DAE">
        <w:rPr>
          <w:rFonts w:cstheme="minorHAnsi"/>
          <w:color w:val="262626" w:themeColor="text1" w:themeTint="D9"/>
          <w:sz w:val="24"/>
        </w:rPr>
        <w:t>E</w:t>
      </w:r>
      <w:r w:rsidRPr="006D7DAE">
        <w:rPr>
          <w:rFonts w:cstheme="minorHAnsi"/>
          <w:color w:val="262626" w:themeColor="text1" w:themeTint="D9"/>
          <w:sz w:val="24"/>
          <w:lang w:val="el-GR"/>
        </w:rPr>
        <w:t>:</w:t>
      </w:r>
      <w:r w:rsidRPr="006D7DAE">
        <w:rPr>
          <w:rFonts w:eastAsia="Batang" w:cstheme="minorHAnsi"/>
          <w:lang w:val="el-GR" w:eastAsia="el-GR"/>
        </w:rPr>
        <w:t xml:space="preserve"> </w:t>
      </w:r>
      <w:hyperlink r:id="rId12">
        <w:r w:rsidRPr="006D7DAE">
          <w:rPr>
            <w:rStyle w:val="InternetLink"/>
            <w:rFonts w:eastAsia="Batang" w:cstheme="minorHAnsi"/>
            <w:lang w:eastAsia="el-GR"/>
          </w:rPr>
          <w:t>mproed</w:t>
        </w:r>
        <w:r w:rsidRPr="006D7DAE">
          <w:rPr>
            <w:rStyle w:val="InternetLink"/>
            <w:rFonts w:eastAsia="Batang" w:cstheme="minorHAnsi"/>
            <w:lang w:val="el-GR" w:eastAsia="el-GR"/>
          </w:rPr>
          <w:t>@</w:t>
        </w:r>
        <w:r w:rsidRPr="006D7DAE">
          <w:rPr>
            <w:rStyle w:val="InternetLink"/>
            <w:rFonts w:eastAsia="Batang" w:cstheme="minorHAnsi"/>
            <w:lang w:eastAsia="el-GR"/>
          </w:rPr>
          <w:t>ekt</w:t>
        </w:r>
        <w:r w:rsidRPr="006D7DAE">
          <w:rPr>
            <w:rStyle w:val="InternetLink"/>
            <w:rFonts w:eastAsia="Batang" w:cstheme="minorHAnsi"/>
            <w:lang w:val="el-GR" w:eastAsia="el-GR"/>
          </w:rPr>
          <w:t>.</w:t>
        </w:r>
        <w:r w:rsidRPr="006D7DAE">
          <w:rPr>
            <w:rStyle w:val="InternetLink"/>
            <w:rFonts w:eastAsia="Batang" w:cstheme="minorHAnsi"/>
            <w:lang w:eastAsia="el-GR"/>
          </w:rPr>
          <w:t>gr</w:t>
        </w:r>
      </w:hyperlink>
    </w:p>
    <w:p w14:paraId="38226758" w14:textId="77777777" w:rsidR="00DE2C6A" w:rsidRDefault="00DE2C6A" w:rsidP="00DE2C6A">
      <w:pPr>
        <w:spacing w:after="0" w:line="240" w:lineRule="auto"/>
        <w:jc w:val="both"/>
        <w:rPr>
          <w:rFonts w:cstheme="majorHAnsi"/>
          <w:b/>
          <w:i/>
          <w:color w:val="262626" w:themeColor="text1" w:themeTint="D9"/>
          <w:sz w:val="24"/>
          <w:lang w:val="el-GR"/>
        </w:rPr>
      </w:pPr>
      <w:r>
        <w:rPr>
          <w:rFonts w:cstheme="majorHAnsi"/>
          <w:b/>
          <w:i/>
          <w:color w:val="262626" w:themeColor="text1" w:themeTint="D9"/>
          <w:sz w:val="24"/>
          <w:lang w:val="el-GR"/>
        </w:rPr>
        <w:t xml:space="preserve">Σχετικά με το Εθνικό Κέντρο Τεκμηρίωσης και Ηλεκτρονικού Περιεχομένου </w:t>
      </w:r>
    </w:p>
    <w:p w14:paraId="38226759" w14:textId="77777777" w:rsidR="00DE2C6A" w:rsidRDefault="00DE2C6A" w:rsidP="00DE2C6A">
      <w:pPr>
        <w:spacing w:after="0" w:line="240" w:lineRule="auto"/>
        <w:jc w:val="both"/>
        <w:rPr>
          <w:rStyle w:val="Emphasis"/>
          <w:rFonts w:cstheme="minorHAnsi"/>
          <w:color w:val="000000"/>
          <w:szCs w:val="21"/>
          <w:shd w:val="clear" w:color="auto" w:fill="FFFFFF"/>
          <w:lang w:val="el-GR"/>
        </w:rPr>
      </w:pPr>
      <w:r w:rsidRPr="008B4793">
        <w:rPr>
          <w:rStyle w:val="Emphasis"/>
          <w:rFonts w:cstheme="minorHAnsi"/>
          <w:color w:val="000000"/>
          <w:szCs w:val="21"/>
          <w:shd w:val="clear" w:color="auto" w:fill="FFFFFF"/>
          <w:lang w:val="el-GR"/>
        </w:rPr>
        <w:t>Το Εθνικό Κέντρο Τεκμηρίωσης και Ηλεκτρονικού Περιεχομένου (</w:t>
      </w:r>
      <w:r w:rsidRPr="008B4793">
        <w:rPr>
          <w:rStyle w:val="Emphasis"/>
          <w:rFonts w:cstheme="minorHAnsi"/>
          <w:color w:val="000000"/>
          <w:szCs w:val="21"/>
          <w:shd w:val="clear" w:color="auto" w:fill="FFFFFF"/>
        </w:rPr>
        <w:t>EKT</w:t>
      </w:r>
      <w:r w:rsidRPr="008B4793">
        <w:rPr>
          <w:rStyle w:val="Emphasis"/>
          <w:rFonts w:cstheme="minorHAnsi"/>
          <w:color w:val="000000"/>
          <w:szCs w:val="21"/>
          <w:shd w:val="clear" w:color="auto" w:fill="FFFFFF"/>
          <w:lang w:val="el-GR"/>
        </w:rPr>
        <w:t>) (</w:t>
      </w:r>
      <w:hyperlink r:id="rId13" w:history="1">
        <w:r w:rsidRPr="008B4793">
          <w:rPr>
            <w:rStyle w:val="Hyperlink"/>
            <w:rFonts w:cstheme="minorHAnsi"/>
            <w:szCs w:val="21"/>
            <w:shd w:val="clear" w:color="auto" w:fill="FFFFFF"/>
          </w:rPr>
          <w:t>www</w:t>
        </w:r>
        <w:r w:rsidRPr="008B4793">
          <w:rPr>
            <w:rStyle w:val="Hyperlink"/>
            <w:rFonts w:cstheme="minorHAnsi"/>
            <w:szCs w:val="21"/>
            <w:shd w:val="clear" w:color="auto" w:fill="FFFFFF"/>
            <w:lang w:val="el-GR"/>
          </w:rPr>
          <w:t>.</w:t>
        </w:r>
        <w:r w:rsidRPr="008B4793">
          <w:rPr>
            <w:rStyle w:val="Hyperlink"/>
            <w:rFonts w:cstheme="minorHAnsi"/>
            <w:szCs w:val="21"/>
            <w:shd w:val="clear" w:color="auto" w:fill="FFFFFF"/>
          </w:rPr>
          <w:t>ekt</w:t>
        </w:r>
        <w:r w:rsidRPr="008B4793">
          <w:rPr>
            <w:rStyle w:val="Hyperlink"/>
            <w:rFonts w:cstheme="minorHAnsi"/>
            <w:szCs w:val="21"/>
            <w:shd w:val="clear" w:color="auto" w:fill="FFFFFF"/>
            <w:lang w:val="el-GR"/>
          </w:rPr>
          <w:t>.</w:t>
        </w:r>
        <w:r w:rsidRPr="008B4793">
          <w:rPr>
            <w:rStyle w:val="Hyperlink"/>
            <w:rFonts w:cstheme="minorHAnsi"/>
            <w:szCs w:val="21"/>
            <w:shd w:val="clear" w:color="auto" w:fill="FFFFFF"/>
          </w:rPr>
          <w:t>gr</w:t>
        </w:r>
      </w:hyperlink>
      <w:r w:rsidRPr="008B4793">
        <w:rPr>
          <w:rStyle w:val="Emphasis"/>
          <w:rFonts w:cstheme="minorHAnsi"/>
          <w:color w:val="000000"/>
          <w:szCs w:val="21"/>
          <w:shd w:val="clear" w:color="auto" w:fill="FFFFFF"/>
          <w:lang w:val="el-GR"/>
        </w:rPr>
        <w:t>), Επιστημονική Υποδομή Εθνικής Χρήσης και Εθνική Αρχή του Ελληνικού Στατιστικού Συστήματος, εποπτεύεται από το Υπουργείο Ψηφιακής Διακυβέρνησης. Το ΕΚΤ, ως ηλεκτρονική και φυσική υποδομή εθνικής εμβέλειας, έχει ως θεσμικό ρόλο τη συλλογή, συσσώρευση, οργάνωση, τεκμηρίωση, διάχυση εντός και εκτός της χώρας καθώς και την ψηφιακή διατήρηση της επιστημονικής, τεχνολογικής και πολιτιστικής πληροφορίας, περιεχομένου και δεδομένων,</w:t>
      </w:r>
      <w:r w:rsidRPr="008B4793">
        <w:rPr>
          <w:rStyle w:val="Emphasis"/>
          <w:rFonts w:cstheme="minorHAnsi"/>
          <w:color w:val="000000"/>
          <w:szCs w:val="21"/>
          <w:shd w:val="clear" w:color="auto" w:fill="FFFFFF"/>
        </w:rPr>
        <w:t> </w:t>
      </w:r>
      <w:r w:rsidRPr="008B4793">
        <w:rPr>
          <w:rStyle w:val="Emphasis"/>
          <w:rFonts w:cstheme="minorHAnsi"/>
          <w:color w:val="000000"/>
          <w:szCs w:val="21"/>
          <w:shd w:val="clear" w:color="auto" w:fill="FFFFFF"/>
          <w:lang w:val="el-GR"/>
        </w:rPr>
        <w:t xml:space="preserve"> που παράγονται στην Ελλάδα. Με σύγχρονες τεχνολογικές υποδομές, υψηλή τεχνογνωσία και προσωπικό υψηλής κατάρτισης και εξειδίκευσης, το ΕΚΤ παρέχει υπηρεσίες προστιθέμενης αξίας που ενισχύουν τη γνώση και τη μετάβαση σε μια ψηφιακή κοινωνία και οικονομία, στο πλαίσιο του ψηφιακού μετασχηματισμού της χώρας:</w:t>
      </w:r>
    </w:p>
    <w:p w14:paraId="3822675A" w14:textId="77777777" w:rsidR="00DE2C6A" w:rsidRPr="00172C04" w:rsidRDefault="00DE2C6A" w:rsidP="00DE2C6A">
      <w:pPr>
        <w:spacing w:after="0" w:line="240" w:lineRule="auto"/>
        <w:rPr>
          <w:rStyle w:val="Emphasis"/>
          <w:rFonts w:cstheme="majorHAnsi"/>
          <w:b/>
          <w:iCs w:val="0"/>
          <w:color w:val="262626" w:themeColor="text1" w:themeTint="D9"/>
          <w:sz w:val="24"/>
          <w:lang w:val="el-GR"/>
        </w:rPr>
      </w:pPr>
      <w:r w:rsidRPr="008B4793">
        <w:rPr>
          <w:rStyle w:val="Emphasis"/>
          <w:rFonts w:cstheme="minorHAnsi"/>
          <w:color w:val="000000"/>
          <w:szCs w:val="21"/>
          <w:shd w:val="clear" w:color="auto" w:fill="FFFFFF"/>
          <w:lang w:val="el-GR"/>
        </w:rPr>
        <w:t>• Συλλέγει, τεκμηριώνει και διαθέτει για περαιτέρω χρήση, ως δημόσια δεδομένα, έγκριτο ψηφιακό περιεχόμενο επιστήμης και πολιτισμού.</w:t>
      </w:r>
      <w:r w:rsidRPr="008B4793">
        <w:rPr>
          <w:rFonts w:cstheme="minorHAnsi"/>
          <w:i/>
          <w:iCs/>
          <w:color w:val="000000"/>
          <w:szCs w:val="21"/>
          <w:shd w:val="clear" w:color="auto" w:fill="FFFFFF"/>
          <w:lang w:val="el-GR"/>
        </w:rPr>
        <w:br/>
      </w:r>
      <w:r w:rsidRPr="008B4793">
        <w:rPr>
          <w:rStyle w:val="Emphasis"/>
          <w:rFonts w:cstheme="minorHAnsi"/>
          <w:color w:val="000000"/>
          <w:szCs w:val="21"/>
          <w:shd w:val="clear" w:color="auto" w:fill="FFFFFF"/>
          <w:lang w:val="el-GR"/>
        </w:rPr>
        <w:t>• Παράγει τα επίσημα στατιστικά στοιχεία της χώρας μας για τις ευρωπαϊκές στατιστικές Έρευνας, Ανάπτυξης και Καινοτομίας. Διεξάγει έρευνες, συλλέγει στοιχεία και παράγει εθνικές στατιστικές σε τομείς της επιστήμης &amp; τεχνολογίας και της ψηφιακής οικονομίας. Λειτουργεί ως μηχανισμός επίσημης στατιστικής πληροφόρησης και παρακολούθησης δημόσιων πολιτικών.</w:t>
      </w:r>
      <w:r w:rsidRPr="008B4793">
        <w:rPr>
          <w:rFonts w:cstheme="minorHAnsi"/>
          <w:i/>
          <w:iCs/>
          <w:color w:val="000000"/>
          <w:szCs w:val="21"/>
          <w:shd w:val="clear" w:color="auto" w:fill="FFFFFF"/>
          <w:lang w:val="el-GR"/>
        </w:rPr>
        <w:br/>
      </w:r>
      <w:r w:rsidRPr="008B4793">
        <w:rPr>
          <w:rStyle w:val="Emphasis"/>
          <w:rFonts w:cstheme="minorHAnsi"/>
          <w:color w:val="000000"/>
          <w:szCs w:val="21"/>
          <w:shd w:val="clear" w:color="auto" w:fill="FFFFFF"/>
          <w:lang w:val="el-GR"/>
        </w:rPr>
        <w:t>• Συμμετέχει ενεργά στη διαμόρφωση της εθνικής στρατηγικής για την Ανοικτή Επιστήμη και την Ανοικτή Πρόσβαση.</w:t>
      </w:r>
    </w:p>
    <w:p w14:paraId="3822675B" w14:textId="77777777" w:rsidR="00DE2C6A" w:rsidRDefault="00DE2C6A" w:rsidP="00DE2C6A">
      <w:pPr>
        <w:spacing w:after="0"/>
        <w:rPr>
          <w:i/>
          <w:lang w:val="el-GR" w:eastAsia="el-GR"/>
        </w:rPr>
      </w:pPr>
      <w:r w:rsidRPr="008B4793">
        <w:rPr>
          <w:rStyle w:val="Emphasis"/>
          <w:rFonts w:cstheme="minorHAnsi"/>
          <w:color w:val="000000"/>
          <w:szCs w:val="21"/>
          <w:shd w:val="clear" w:color="auto" w:fill="FFFFFF"/>
          <w:lang w:val="el-GR"/>
        </w:rPr>
        <w:t>• Υποστηρίζει τις επιχειρήσεις ώστε να δικτυωθούν, να γίνουν εξωστρεφείς και να συνεργαστούν με την ερευνητική κοινότητα.</w:t>
      </w:r>
    </w:p>
    <w:p w14:paraId="3822675C" w14:textId="77777777" w:rsidR="00DE2C6A" w:rsidRPr="006D7DAE" w:rsidRDefault="00DE2C6A" w:rsidP="00DE2C6A">
      <w:pPr>
        <w:spacing w:after="0"/>
        <w:rPr>
          <w:rFonts w:cstheme="minorHAnsi"/>
          <w:i/>
          <w:lang w:val="el-GR" w:eastAsia="el-GR"/>
        </w:rPr>
      </w:pPr>
      <w:r w:rsidRPr="006D7DAE">
        <w:rPr>
          <w:rFonts w:cstheme="minorHAnsi"/>
          <w:i/>
          <w:iCs/>
          <w:color w:val="000000"/>
          <w:sz w:val="21"/>
          <w:szCs w:val="21"/>
          <w:shd w:val="clear" w:color="auto" w:fill="FFFFFF"/>
          <w:lang w:val="el-GR"/>
        </w:rPr>
        <w:br/>
      </w:r>
    </w:p>
    <w:p w14:paraId="3822675E" w14:textId="440CE7C1" w:rsidR="00DE2C6A" w:rsidRPr="006D7DAE" w:rsidRDefault="00DE2C6A" w:rsidP="00DE2C6A">
      <w:pPr>
        <w:spacing w:after="0" w:line="240" w:lineRule="auto"/>
        <w:jc w:val="both"/>
        <w:rPr>
          <w:rFonts w:cstheme="minorHAnsi"/>
          <w:lang w:val="el-GR"/>
        </w:rPr>
      </w:pPr>
    </w:p>
    <w:p w14:paraId="3822675F" w14:textId="77777777" w:rsidR="00DE2C6A" w:rsidRPr="006D7DAE" w:rsidRDefault="00DE2C6A" w:rsidP="00DE2C6A">
      <w:pPr>
        <w:spacing w:after="0" w:line="240" w:lineRule="auto"/>
        <w:rPr>
          <w:rFonts w:cstheme="minorHAnsi"/>
          <w:lang w:val="el-GR"/>
        </w:rPr>
      </w:pPr>
      <w:r w:rsidRPr="006D7DAE">
        <w:rPr>
          <w:rFonts w:cstheme="minorHAnsi"/>
          <w:lang w:val="el-GR"/>
        </w:rPr>
        <w:br w:type="page"/>
      </w:r>
    </w:p>
    <w:p w14:paraId="25113777" w14:textId="77777777" w:rsidR="00E50CEE" w:rsidRPr="008406A6" w:rsidRDefault="00E50CEE" w:rsidP="00DE2C6A">
      <w:pPr>
        <w:jc w:val="both"/>
        <w:rPr>
          <w:rFonts w:cstheme="minorHAnsi"/>
          <w:b/>
          <w:sz w:val="28"/>
          <w:lang w:val="el-GR"/>
        </w:rPr>
      </w:pPr>
    </w:p>
    <w:p w14:paraId="1A9BC38E" w14:textId="45889D8E" w:rsidR="00310F81" w:rsidRPr="00E94E2B" w:rsidRDefault="00DE2C6A" w:rsidP="00DE2C6A">
      <w:pPr>
        <w:jc w:val="both"/>
        <w:rPr>
          <w:rFonts w:cstheme="minorHAnsi"/>
          <w:b/>
          <w:sz w:val="28"/>
          <w:lang w:val="el-GR"/>
        </w:rPr>
      </w:pPr>
      <w:r w:rsidRPr="006D7DAE">
        <w:rPr>
          <w:rFonts w:cstheme="minorHAnsi"/>
          <w:b/>
          <w:sz w:val="28"/>
        </w:rPr>
        <w:t>Infographic</w:t>
      </w:r>
      <w:r w:rsidR="00310F81" w:rsidRPr="00310F81">
        <w:rPr>
          <w:rFonts w:cstheme="minorHAnsi"/>
          <w:b/>
          <w:sz w:val="28"/>
          <w:lang w:val="el-GR"/>
        </w:rPr>
        <w:t xml:space="preserve"> </w:t>
      </w:r>
      <w:r w:rsidR="00310F81">
        <w:rPr>
          <w:rFonts w:cstheme="minorHAnsi"/>
          <w:b/>
          <w:sz w:val="28"/>
          <w:lang w:val="el-GR"/>
        </w:rPr>
        <w:t xml:space="preserve">για την αποτίμηση των υπηρεσιών του </w:t>
      </w:r>
      <w:r w:rsidR="00310F81">
        <w:rPr>
          <w:rFonts w:cstheme="minorHAnsi"/>
          <w:b/>
          <w:sz w:val="28"/>
        </w:rPr>
        <w:t>gov</w:t>
      </w:r>
      <w:r w:rsidR="00310F81" w:rsidRPr="00310F81">
        <w:rPr>
          <w:rFonts w:cstheme="minorHAnsi"/>
          <w:b/>
          <w:sz w:val="28"/>
          <w:lang w:val="el-GR"/>
        </w:rPr>
        <w:t>.</w:t>
      </w:r>
      <w:r w:rsidR="00310F81">
        <w:rPr>
          <w:rFonts w:cstheme="minorHAnsi"/>
          <w:b/>
          <w:sz w:val="28"/>
        </w:rPr>
        <w:t>gr</w:t>
      </w:r>
    </w:p>
    <w:p w14:paraId="7A6541B7" w14:textId="6773604C" w:rsidR="00310F81" w:rsidRPr="00E94E2B" w:rsidRDefault="00310F81" w:rsidP="00DE2C6A">
      <w:pPr>
        <w:jc w:val="both"/>
        <w:rPr>
          <w:rFonts w:cstheme="minorHAnsi"/>
          <w:b/>
          <w:sz w:val="28"/>
          <w:lang w:val="el-GR"/>
        </w:rPr>
      </w:pPr>
    </w:p>
    <w:p w14:paraId="50421F52" w14:textId="6CD6F09A" w:rsidR="00310F81" w:rsidRPr="00310F81" w:rsidRDefault="00310F81" w:rsidP="00DE2C6A">
      <w:pPr>
        <w:jc w:val="both"/>
        <w:rPr>
          <w:rFonts w:cstheme="minorHAnsi"/>
          <w:b/>
          <w:sz w:val="28"/>
          <w:lang w:val="el-GR"/>
        </w:rPr>
      </w:pPr>
      <w:r>
        <w:rPr>
          <w:rFonts w:cstheme="minorHAnsi"/>
          <w:b/>
          <w:noProof/>
          <w:sz w:val="28"/>
        </w:rPr>
        <w:drawing>
          <wp:inline distT="0" distB="0" distL="0" distR="0" wp14:anchorId="4F7AF7EB" wp14:editId="4B0E1D72">
            <wp:extent cx="6296025" cy="35415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KT_apotimisi_govgr_highlights.jpg"/>
                    <pic:cNvPicPr/>
                  </pic:nvPicPr>
                  <pic:blipFill>
                    <a:blip r:embed="rId14">
                      <a:extLst>
                        <a:ext uri="{28A0092B-C50C-407E-A947-70E740481C1C}">
                          <a14:useLocalDpi xmlns:a14="http://schemas.microsoft.com/office/drawing/2010/main" val="0"/>
                        </a:ext>
                      </a:extLst>
                    </a:blip>
                    <a:stretch>
                      <a:fillRect/>
                    </a:stretch>
                  </pic:blipFill>
                  <pic:spPr>
                    <a:xfrm>
                      <a:off x="0" y="0"/>
                      <a:ext cx="6305133" cy="3546637"/>
                    </a:xfrm>
                    <a:prstGeom prst="rect">
                      <a:avLst/>
                    </a:prstGeom>
                  </pic:spPr>
                </pic:pic>
              </a:graphicData>
            </a:graphic>
          </wp:inline>
        </w:drawing>
      </w:r>
    </w:p>
    <w:sectPr w:rsidR="00310F81" w:rsidRPr="00310F81" w:rsidSect="00150A15">
      <w:headerReference w:type="default" r:id="rId15"/>
      <w:footerReference w:type="default" r:id="rId16"/>
      <w:headerReference w:type="first" r:id="rId17"/>
      <w:footerReference w:type="first" r:id="rId18"/>
      <w:pgSz w:w="12240" w:h="15840"/>
      <w:pgMar w:top="1276" w:right="1440" w:bottom="1276" w:left="1440" w:header="720" w:footer="266"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17AAF" w14:textId="77777777" w:rsidR="008406A6" w:rsidRDefault="008406A6" w:rsidP="002E1873">
      <w:pPr>
        <w:spacing w:after="0" w:line="240" w:lineRule="auto"/>
      </w:pPr>
      <w:r>
        <w:separator/>
      </w:r>
    </w:p>
  </w:endnote>
  <w:endnote w:type="continuationSeparator" w:id="0">
    <w:p w14:paraId="69166848" w14:textId="77777777" w:rsidR="008406A6" w:rsidRDefault="008406A6" w:rsidP="002E1873">
      <w:pPr>
        <w:spacing w:after="0" w:line="240" w:lineRule="auto"/>
      </w:pPr>
      <w:r>
        <w:continuationSeparator/>
      </w:r>
    </w:p>
  </w:endnote>
  <w:endnote w:type="continuationNotice" w:id="1">
    <w:p w14:paraId="28F6EA51" w14:textId="77777777" w:rsidR="009C182C" w:rsidRDefault="009C18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F DIN Std Light">
    <w:altName w:val="Calibri"/>
    <w:panose1 w:val="02000000000000000000"/>
    <w:charset w:val="00"/>
    <w:family w:val="modern"/>
    <w:notTrueType/>
    <w:pitch w:val="variable"/>
    <w:sig w:usb0="800000AF" w:usb1="5000205B" w:usb2="00000000" w:usb3="00000000" w:csb0="00000019"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Myriad Pro Cond">
    <w:altName w:val="Arial"/>
    <w:panose1 w:val="00000000000000000000"/>
    <w:charset w:val="00"/>
    <w:family w:val="swiss"/>
    <w:notTrueType/>
    <w:pitch w:val="variable"/>
    <w:sig w:usb0="20000287" w:usb1="00000001" w:usb2="00000000" w:usb3="00000000" w:csb0="0000019F" w:csb1="00000000"/>
  </w:font>
  <w:font w:name="CF Din Book">
    <w:altName w:val="Franklin Gothic Medium Cond"/>
    <w:panose1 w:val="02000506000000020004"/>
    <w:charset w:val="A1"/>
    <w:family w:val="auto"/>
    <w:pitch w:val="variable"/>
    <w:sig w:usb0="80000087" w:usb1="0000004A" w:usb2="00000000" w:usb3="00000000" w:csb0="00000008"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677A" w14:textId="77777777" w:rsidR="008406A6" w:rsidRPr="0065360B" w:rsidRDefault="008406A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3822677B" w14:textId="77777777" w:rsidR="008406A6" w:rsidRPr="00D41F9B" w:rsidRDefault="008406A6">
    <w:pPr>
      <w:pStyle w:val="11"/>
      <w:rPr>
        <w:rFonts w:asciiTheme="majorHAnsi" w:hAnsiTheme="majorHAnsi" w:cs="Tahoma"/>
        <w:color w:val="3B3838" w:themeColor="background2" w:themeShade="40"/>
        <w:sz w:val="20"/>
        <w:szCs w:val="16"/>
        <w:lang w:val="el-G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677E" w14:textId="77777777" w:rsidR="008406A6" w:rsidRPr="0065360B" w:rsidRDefault="008406A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r>
      <w:rPr>
        <w:rFonts w:asciiTheme="majorHAnsi" w:hAnsiTheme="majorHAnsi" w:cs="Tahoma"/>
        <w:color w:val="000000" w:themeColor="text1"/>
        <w:spacing w:val="20"/>
        <w:sz w:val="18"/>
        <w:szCs w:val="21"/>
        <w:lang w:val="el-GR"/>
      </w:rPr>
      <w:t>ΕΘΝΙΚΟ ΚΕΝΤΡΟ ΤΕΚΜΗΡΙΩΣΗΣ ΚΑΙ ΗΛΕΚΤΡΟΝΙΚΟΥ ΠΕΡΙΕΧΟΜΕΝΟΥ</w:t>
    </w:r>
    <w:r>
      <w:rPr>
        <w:rFonts w:asciiTheme="majorHAnsi" w:hAnsiTheme="majorHAnsi" w:cs="Tahoma"/>
        <w:color w:val="000000" w:themeColor="text1"/>
        <w:szCs w:val="16"/>
        <w:lang w:val="el-GR"/>
      </w:rPr>
      <w:t xml:space="preserve"> </w:t>
    </w:r>
    <w:r>
      <w:rPr>
        <w:rFonts w:asciiTheme="majorHAnsi" w:hAnsiTheme="majorHAnsi" w:cs="Tahoma"/>
        <w:szCs w:val="16"/>
        <w:lang w:val="el-GR"/>
      </w:rPr>
      <w:br/>
    </w:r>
    <w:r>
      <w:rPr>
        <w:rFonts w:asciiTheme="majorHAnsi" w:hAnsiTheme="majorHAnsi" w:cs="Tahoma"/>
        <w:color w:val="3B3838" w:themeColor="background2" w:themeShade="40"/>
        <w:sz w:val="20"/>
        <w:szCs w:val="16"/>
        <w:lang w:val="el-GR"/>
      </w:rPr>
      <w:t xml:space="preserve"> </w:t>
    </w:r>
    <w:r>
      <w:rPr>
        <w:rFonts w:asciiTheme="majorHAnsi" w:hAnsiTheme="majorHAnsi" w:cs="Tahoma"/>
        <w:color w:val="3B3838" w:themeColor="background2" w:themeShade="40"/>
        <w:sz w:val="18"/>
        <w:szCs w:val="16"/>
        <w:lang w:val="el-GR"/>
      </w:rPr>
      <w:t>Ζεφύρου 56</w:t>
    </w:r>
    <w:r>
      <w:rPr>
        <w:rFonts w:asciiTheme="majorHAnsi" w:hAnsiTheme="majorHAnsi" w:cs="Tahoma"/>
        <w:color w:val="3B3838" w:themeColor="background2" w:themeShade="40"/>
        <w:sz w:val="18"/>
        <w:szCs w:val="16"/>
        <w:lang w:val="fr-FR"/>
      </w:rPr>
      <w:t>, 1</w:t>
    </w:r>
    <w:r>
      <w:rPr>
        <w:rFonts w:asciiTheme="majorHAnsi" w:hAnsiTheme="majorHAnsi" w:cs="Tahoma"/>
        <w:color w:val="3B3838" w:themeColor="background2" w:themeShade="40"/>
        <w:sz w:val="18"/>
        <w:szCs w:val="16"/>
        <w:lang w:val="el-GR"/>
      </w:rPr>
      <w:t>7564</w:t>
    </w:r>
    <w:r>
      <w:rPr>
        <w:rFonts w:asciiTheme="majorHAnsi" w:hAnsiTheme="majorHAnsi" w:cs="Tahoma"/>
        <w:color w:val="3B3838" w:themeColor="background2" w:themeShade="40"/>
        <w:sz w:val="18"/>
        <w:szCs w:val="16"/>
        <w:lang w:val="fr-FR"/>
      </w:rPr>
      <w:t xml:space="preserve"> </w:t>
    </w:r>
    <w:r>
      <w:rPr>
        <w:rFonts w:asciiTheme="majorHAnsi" w:hAnsiTheme="majorHAnsi" w:cs="Tahoma"/>
        <w:color w:val="3B3838" w:themeColor="background2" w:themeShade="40"/>
        <w:sz w:val="18"/>
        <w:szCs w:val="16"/>
        <w:lang w:val="el-GR"/>
      </w:rPr>
      <w:t>Παλαιό Φάληρο</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lang w:val="el-GR"/>
      </w:rPr>
      <w:t>Τ</w:t>
    </w:r>
    <w:r>
      <w:rPr>
        <w:rFonts w:asciiTheme="majorHAnsi" w:hAnsiTheme="majorHAnsi" w:cs="Tahoma"/>
        <w:b/>
        <w:color w:val="BF2F38"/>
        <w:sz w:val="18"/>
        <w:szCs w:val="16"/>
        <w:lang w:val="fr-FR"/>
      </w:rPr>
      <w:t>:</w:t>
    </w:r>
    <w:r>
      <w:rPr>
        <w:rFonts w:asciiTheme="majorHAnsi" w:hAnsiTheme="majorHAnsi" w:cs="Tahoma"/>
        <w:color w:val="3B3838" w:themeColor="background2" w:themeShade="40"/>
        <w:sz w:val="18"/>
        <w:szCs w:val="16"/>
        <w:lang w:val="fr-FR"/>
      </w:rPr>
      <w:t xml:space="preserve"> 210 2204900</w:t>
    </w:r>
    <w:r>
      <w:rPr>
        <w:rFonts w:asciiTheme="majorHAnsi" w:hAnsiTheme="majorHAnsi" w:cs="Tahoma"/>
        <w:color w:val="3B3838" w:themeColor="background2" w:themeShade="40"/>
        <w:sz w:val="20"/>
        <w:szCs w:val="16"/>
        <w:lang w:val="el-GR"/>
      </w:rPr>
      <w:t xml:space="preserve"> | | </w:t>
    </w:r>
    <w:r>
      <w:rPr>
        <w:rFonts w:asciiTheme="majorHAnsi" w:hAnsiTheme="majorHAnsi" w:cs="Tahoma"/>
        <w:b/>
        <w:color w:val="BF2F38"/>
        <w:sz w:val="18"/>
        <w:szCs w:val="16"/>
        <w:lang w:val="fr-FR"/>
      </w:rPr>
      <w:t xml:space="preserve">E: </w:t>
    </w:r>
    <w:r>
      <w:rPr>
        <w:rFonts w:asciiTheme="majorHAnsi" w:hAnsiTheme="majorHAnsi" w:cs="Tahoma"/>
        <w:color w:val="3B3838" w:themeColor="background2" w:themeShade="40"/>
        <w:sz w:val="18"/>
        <w:szCs w:val="16"/>
        <w:lang w:val="fr-FR"/>
      </w:rPr>
      <w:t>info@ekt.gr</w:t>
    </w:r>
    <w:r>
      <w:rPr>
        <w:rFonts w:asciiTheme="majorHAnsi" w:hAnsiTheme="majorHAnsi" w:cs="Tahoma"/>
        <w:color w:val="3B3838" w:themeColor="background2" w:themeShade="40"/>
        <w:sz w:val="20"/>
        <w:szCs w:val="16"/>
        <w:lang w:val="el-GR"/>
      </w:rPr>
      <w:t xml:space="preserve"> | </w:t>
    </w:r>
    <w:r>
      <w:rPr>
        <w:rFonts w:asciiTheme="majorHAnsi" w:hAnsiTheme="majorHAnsi" w:cs="Tahoma"/>
        <w:b/>
        <w:color w:val="BF2F38"/>
        <w:sz w:val="18"/>
        <w:szCs w:val="16"/>
      </w:rPr>
      <w:t>W</w:t>
    </w:r>
    <w:r>
      <w:rPr>
        <w:rFonts w:asciiTheme="majorHAnsi" w:hAnsiTheme="majorHAnsi" w:cs="Tahoma"/>
        <w:b/>
        <w:color w:val="BF2F38"/>
        <w:sz w:val="18"/>
        <w:szCs w:val="16"/>
        <w:lang w:val="el-GR"/>
      </w:rPr>
      <w:t>:</w:t>
    </w:r>
    <w:r>
      <w:rPr>
        <w:rFonts w:asciiTheme="majorHAnsi" w:hAnsiTheme="majorHAnsi" w:cs="Tahoma"/>
        <w:color w:val="3B3838" w:themeColor="background2" w:themeShade="40"/>
        <w:sz w:val="18"/>
        <w:szCs w:val="16"/>
        <w:lang w:val="fr-FR"/>
      </w:rPr>
      <w:t xml:space="preserve"> </w:t>
    </w:r>
    <w:r>
      <w:rPr>
        <w:rFonts w:asciiTheme="majorHAnsi" w:hAnsiTheme="majorHAnsi" w:cs="Tahoma"/>
        <w:sz w:val="18"/>
        <w:szCs w:val="16"/>
        <w:lang w:val="fr-FR"/>
      </w:rPr>
      <w:t>www.ekt.gr</w:t>
    </w:r>
  </w:p>
  <w:p w14:paraId="3822677F" w14:textId="77777777" w:rsidR="008406A6" w:rsidRPr="005311F2" w:rsidRDefault="008406A6" w:rsidP="009E7442">
    <w:pPr>
      <w:pStyle w:val="11"/>
      <w:pBdr>
        <w:top w:val="dotted" w:sz="4" w:space="0" w:color="262626"/>
      </w:pBdr>
      <w:tabs>
        <w:tab w:val="right" w:pos="-3969"/>
      </w:tabs>
      <w:ind w:right="283"/>
      <w:jc w:val="center"/>
      <w:rPr>
        <w:rFonts w:asciiTheme="majorHAnsi" w:hAnsiTheme="majorHAnsi" w:cs="Tahoma"/>
        <w:color w:val="3B3838" w:themeColor="background2" w:themeShade="40"/>
        <w:sz w:val="20"/>
        <w:szCs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224CE" w14:textId="77777777" w:rsidR="008406A6" w:rsidRDefault="008406A6" w:rsidP="002E1873">
      <w:pPr>
        <w:spacing w:after="0" w:line="240" w:lineRule="auto"/>
      </w:pPr>
      <w:r>
        <w:separator/>
      </w:r>
    </w:p>
  </w:footnote>
  <w:footnote w:type="continuationSeparator" w:id="0">
    <w:p w14:paraId="0B6E9E59" w14:textId="77777777" w:rsidR="008406A6" w:rsidRDefault="008406A6" w:rsidP="002E1873">
      <w:pPr>
        <w:spacing w:after="0" w:line="240" w:lineRule="auto"/>
      </w:pPr>
      <w:r>
        <w:continuationSeparator/>
      </w:r>
    </w:p>
  </w:footnote>
  <w:footnote w:type="continuationNotice" w:id="1">
    <w:p w14:paraId="0D7D0041" w14:textId="77777777" w:rsidR="009C182C" w:rsidRDefault="009C18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6779" w14:textId="57F9F91E" w:rsidR="008406A6" w:rsidRPr="002A2E0B" w:rsidRDefault="008406A6" w:rsidP="005D59BB">
    <w:pPr>
      <w:spacing w:after="0" w:line="240" w:lineRule="auto"/>
      <w:rPr>
        <w:rFonts w:cstheme="majorHAnsi"/>
        <w:color w:val="262626" w:themeColor="text1" w:themeTint="D9"/>
        <w:sz w:val="20"/>
        <w:szCs w:val="20"/>
        <w:lang w:val="el-GR"/>
      </w:rPr>
    </w:pPr>
    <w:r w:rsidRPr="00310F81">
      <w:rPr>
        <w:rFonts w:cstheme="majorHAnsi"/>
        <w:color w:val="262626" w:themeColor="text1" w:themeTint="D9"/>
        <w:sz w:val="20"/>
        <w:szCs w:val="20"/>
        <w:lang w:val="el-GR"/>
      </w:rPr>
      <w:t xml:space="preserve">Μετρήσιμα οφέλη από το gov.gr για την κοινωνία, την οικονομία και το κράτος </w:t>
    </w:r>
    <w:r w:rsidRPr="00D52861">
      <w:rPr>
        <w:sz w:val="20"/>
        <w:szCs w:val="20"/>
        <w:lang w:val="el-GR"/>
      </w:rPr>
      <w:t xml:space="preserve">| </w:t>
    </w:r>
    <w:r w:rsidRPr="00D52861">
      <w:rPr>
        <w:sz w:val="20"/>
        <w:szCs w:val="20"/>
        <w:lang w:val="el-GR" w:eastAsia="el-GR"/>
      </w:rPr>
      <w:t>ΕΚΤ</w:t>
    </w:r>
    <w:r>
      <w:rPr>
        <w:b/>
        <w:sz w:val="20"/>
        <w:szCs w:val="20"/>
        <w:lang w:val="el-GR" w:eastAsia="el-GR"/>
      </w:rPr>
      <w:t xml:space="preserve"> </w:t>
    </w:r>
    <w:r>
      <w:rPr>
        <w:sz w:val="20"/>
        <w:szCs w:val="20"/>
        <w:lang w:val="el-GR"/>
      </w:rPr>
      <w:t>|</w:t>
    </w:r>
    <w:r w:rsidRPr="00787C92">
      <w:rPr>
        <w:sz w:val="20"/>
        <w:szCs w:val="20"/>
        <w:lang w:val="el-GR"/>
      </w:rPr>
      <w:t xml:space="preserve"> </w:t>
    </w:r>
    <w:r>
      <w:rPr>
        <w:sz w:val="20"/>
        <w:szCs w:val="20"/>
        <w:lang w:val="el-GR"/>
      </w:rPr>
      <w:t>ΔΕΛΤΙΟ ΤΥΠΟΥ</w:t>
    </w:r>
    <w:r w:rsidRPr="002A2E0B">
      <w:rPr>
        <w:b/>
        <w:sz w:val="28"/>
        <w:lang w:val="el-GR" w:eastAsia="el-GR"/>
      </w:rPr>
      <w:t xml:space="preserve"> </w:t>
    </w:r>
    <w:r>
      <w:rPr>
        <w:sz w:val="36"/>
        <w:lang w:val="el-GR"/>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677C" w14:textId="49B88A76" w:rsidR="008406A6" w:rsidRDefault="008406A6" w:rsidP="00301D9A">
    <w:pPr>
      <w:pStyle w:val="1"/>
      <w:ind w:left="7200"/>
      <w:rPr>
        <w:lang w:val="el-GR"/>
      </w:rPr>
    </w:pPr>
    <w:r w:rsidRPr="00D41F9B">
      <w:rPr>
        <w:noProof/>
        <w:color w:val="3B3838" w:themeColor="background2" w:themeShade="40"/>
      </w:rPr>
      <w:drawing>
        <wp:anchor distT="0" distB="0" distL="114300" distR="114300" simplePos="0" relativeHeight="251658240" behindDoc="1" locked="0" layoutInCell="1" allowOverlap="1" wp14:anchorId="38226780" wp14:editId="38226781">
          <wp:simplePos x="0" y="0"/>
          <wp:positionH relativeFrom="column">
            <wp:posOffset>0</wp:posOffset>
          </wp:positionH>
          <wp:positionV relativeFrom="paragraph">
            <wp:posOffset>-38735</wp:posOffset>
          </wp:positionV>
          <wp:extent cx="2693035" cy="504825"/>
          <wp:effectExtent l="0" t="0" r="0" b="9525"/>
          <wp:wrapTight wrapText="bothSides">
            <wp:wrapPolygon edited="0">
              <wp:start x="0" y="0"/>
              <wp:lineTo x="0" y="21192"/>
              <wp:lineTo x="21391" y="21192"/>
              <wp:lineTo x="213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EKT+title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3035" cy="504825"/>
                  </a:xfrm>
                  <a:prstGeom prst="rect">
                    <a:avLst/>
                  </a:prstGeom>
                </pic:spPr>
              </pic:pic>
            </a:graphicData>
          </a:graphic>
        </wp:anchor>
      </w:drawing>
    </w:r>
    <w:r w:rsidRPr="00D41F9B">
      <w:rPr>
        <w:color w:val="3B3838" w:themeColor="background2" w:themeShade="40"/>
        <w:sz w:val="36"/>
        <w:lang w:val="el-GR"/>
      </w:rPr>
      <w:t>Δελτίο Τύπου</w:t>
    </w:r>
    <w:r w:rsidRPr="00D41F9B">
      <w:rPr>
        <w:color w:val="3B3838" w:themeColor="background2" w:themeShade="40"/>
        <w:sz w:val="36"/>
        <w:lang w:val="el-GR"/>
      </w:rPr>
      <w:br/>
    </w:r>
    <w:r w:rsidRPr="006442B6">
      <w:rPr>
        <w:lang w:val="el-GR"/>
      </w:rPr>
      <w:t>Αθήνα,</w:t>
    </w:r>
    <w:r w:rsidRPr="006442B6">
      <w:t xml:space="preserve"> </w:t>
    </w:r>
    <w:r>
      <w:t>20</w:t>
    </w:r>
    <w:r>
      <w:rPr>
        <w:lang w:val="el-GR"/>
      </w:rPr>
      <w:t>.11.2025</w:t>
    </w:r>
  </w:p>
  <w:p w14:paraId="3822677D" w14:textId="77777777" w:rsidR="008406A6" w:rsidRDefault="008406A6">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6EC7"/>
    <w:multiLevelType w:val="multilevel"/>
    <w:tmpl w:val="45C4EE3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9F2223"/>
    <w:multiLevelType w:val="hybridMultilevel"/>
    <w:tmpl w:val="9A8A4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AEA0ABB"/>
    <w:multiLevelType w:val="hybridMultilevel"/>
    <w:tmpl w:val="A5620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573FA5"/>
    <w:multiLevelType w:val="multilevel"/>
    <w:tmpl w:val="DC508866"/>
    <w:lvl w:ilvl="0">
      <w:numFmt w:val="bullet"/>
      <w:lvlText w:val="•"/>
      <w:lvlJc w:val="left"/>
      <w:pPr>
        <w:ind w:left="360" w:hanging="360"/>
      </w:pPr>
      <w:rPr>
        <w:rFonts w:ascii="Calibri" w:hAnsi="Calibri" w:cs="Calibri Light"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
  <w:rsids>
    <w:rsidRoot w:val="002E1873"/>
    <w:rsid w:val="00014478"/>
    <w:rsid w:val="000344E2"/>
    <w:rsid w:val="00036316"/>
    <w:rsid w:val="00043427"/>
    <w:rsid w:val="00044A7D"/>
    <w:rsid w:val="0005442B"/>
    <w:rsid w:val="00061794"/>
    <w:rsid w:val="00063D68"/>
    <w:rsid w:val="00064AAE"/>
    <w:rsid w:val="000665F7"/>
    <w:rsid w:val="00067AF1"/>
    <w:rsid w:val="000736AD"/>
    <w:rsid w:val="00075F01"/>
    <w:rsid w:val="00076CF9"/>
    <w:rsid w:val="000878D1"/>
    <w:rsid w:val="00090578"/>
    <w:rsid w:val="00092379"/>
    <w:rsid w:val="00095DFE"/>
    <w:rsid w:val="00097532"/>
    <w:rsid w:val="00097B1F"/>
    <w:rsid w:val="000A53EE"/>
    <w:rsid w:val="000B5EF3"/>
    <w:rsid w:val="000B6322"/>
    <w:rsid w:val="000C0313"/>
    <w:rsid w:val="000C2B72"/>
    <w:rsid w:val="000C46F9"/>
    <w:rsid w:val="000D1EF7"/>
    <w:rsid w:val="000E2EB0"/>
    <w:rsid w:val="000E670B"/>
    <w:rsid w:val="000F1B7A"/>
    <w:rsid w:val="000F3A7E"/>
    <w:rsid w:val="0010114E"/>
    <w:rsid w:val="00101C5B"/>
    <w:rsid w:val="00102FB3"/>
    <w:rsid w:val="00103B05"/>
    <w:rsid w:val="001055E6"/>
    <w:rsid w:val="00111A97"/>
    <w:rsid w:val="001132DE"/>
    <w:rsid w:val="001209AD"/>
    <w:rsid w:val="00121D68"/>
    <w:rsid w:val="0013453F"/>
    <w:rsid w:val="0013773A"/>
    <w:rsid w:val="00141A97"/>
    <w:rsid w:val="0014272C"/>
    <w:rsid w:val="00150A15"/>
    <w:rsid w:val="001609C6"/>
    <w:rsid w:val="001643B5"/>
    <w:rsid w:val="001646C1"/>
    <w:rsid w:val="0016730D"/>
    <w:rsid w:val="00167EC5"/>
    <w:rsid w:val="0017374C"/>
    <w:rsid w:val="0017687E"/>
    <w:rsid w:val="001879A9"/>
    <w:rsid w:val="00192BAB"/>
    <w:rsid w:val="001A0C05"/>
    <w:rsid w:val="001A2696"/>
    <w:rsid w:val="001B4208"/>
    <w:rsid w:val="001C0973"/>
    <w:rsid w:val="001C2B9D"/>
    <w:rsid w:val="001D5F59"/>
    <w:rsid w:val="001D60BF"/>
    <w:rsid w:val="001E15D2"/>
    <w:rsid w:val="001F1896"/>
    <w:rsid w:val="00204235"/>
    <w:rsid w:val="002043D7"/>
    <w:rsid w:val="00212827"/>
    <w:rsid w:val="00213507"/>
    <w:rsid w:val="0021492D"/>
    <w:rsid w:val="002208F1"/>
    <w:rsid w:val="00231BA2"/>
    <w:rsid w:val="0023529C"/>
    <w:rsid w:val="00241D75"/>
    <w:rsid w:val="002423F5"/>
    <w:rsid w:val="00243231"/>
    <w:rsid w:val="00251B73"/>
    <w:rsid w:val="00252880"/>
    <w:rsid w:val="002544D7"/>
    <w:rsid w:val="00261B93"/>
    <w:rsid w:val="00263A9B"/>
    <w:rsid w:val="00263EDD"/>
    <w:rsid w:val="00271C3E"/>
    <w:rsid w:val="00272D3B"/>
    <w:rsid w:val="002738C0"/>
    <w:rsid w:val="00276E4A"/>
    <w:rsid w:val="00277EF0"/>
    <w:rsid w:val="00281CCA"/>
    <w:rsid w:val="002877A3"/>
    <w:rsid w:val="00296D33"/>
    <w:rsid w:val="00297DD5"/>
    <w:rsid w:val="002A2E0B"/>
    <w:rsid w:val="002B3685"/>
    <w:rsid w:val="002B5D08"/>
    <w:rsid w:val="002C0EAE"/>
    <w:rsid w:val="002C28B5"/>
    <w:rsid w:val="002C2D3A"/>
    <w:rsid w:val="002C33D6"/>
    <w:rsid w:val="002E1873"/>
    <w:rsid w:val="002F7DFE"/>
    <w:rsid w:val="003007F0"/>
    <w:rsid w:val="00301D9A"/>
    <w:rsid w:val="003031F6"/>
    <w:rsid w:val="00310F81"/>
    <w:rsid w:val="003134E5"/>
    <w:rsid w:val="00315158"/>
    <w:rsid w:val="00316C32"/>
    <w:rsid w:val="003211D8"/>
    <w:rsid w:val="003251FE"/>
    <w:rsid w:val="00330944"/>
    <w:rsid w:val="00332E2C"/>
    <w:rsid w:val="00334E51"/>
    <w:rsid w:val="00343A78"/>
    <w:rsid w:val="00345DDC"/>
    <w:rsid w:val="003511DC"/>
    <w:rsid w:val="003624E6"/>
    <w:rsid w:val="00375B24"/>
    <w:rsid w:val="00385BB7"/>
    <w:rsid w:val="0039097A"/>
    <w:rsid w:val="003A09FF"/>
    <w:rsid w:val="003A300F"/>
    <w:rsid w:val="003A43CD"/>
    <w:rsid w:val="003C25B8"/>
    <w:rsid w:val="003C3ED7"/>
    <w:rsid w:val="003C43B0"/>
    <w:rsid w:val="003D16B1"/>
    <w:rsid w:val="003D461D"/>
    <w:rsid w:val="003E32B8"/>
    <w:rsid w:val="00401A75"/>
    <w:rsid w:val="00405615"/>
    <w:rsid w:val="00421DA3"/>
    <w:rsid w:val="00427B63"/>
    <w:rsid w:val="00442A6B"/>
    <w:rsid w:val="00444F66"/>
    <w:rsid w:val="00447DCF"/>
    <w:rsid w:val="004527A1"/>
    <w:rsid w:val="00461938"/>
    <w:rsid w:val="00462DDC"/>
    <w:rsid w:val="0047243A"/>
    <w:rsid w:val="0047722E"/>
    <w:rsid w:val="00477D8D"/>
    <w:rsid w:val="00486BF1"/>
    <w:rsid w:val="004A154F"/>
    <w:rsid w:val="004A2D3B"/>
    <w:rsid w:val="004A4E3B"/>
    <w:rsid w:val="004B2B64"/>
    <w:rsid w:val="004B48D6"/>
    <w:rsid w:val="004B7A0F"/>
    <w:rsid w:val="004C11AD"/>
    <w:rsid w:val="004C1E53"/>
    <w:rsid w:val="004C25BB"/>
    <w:rsid w:val="004D12A2"/>
    <w:rsid w:val="004D53CD"/>
    <w:rsid w:val="004D6CD8"/>
    <w:rsid w:val="004D7E4A"/>
    <w:rsid w:val="004E0CC8"/>
    <w:rsid w:val="004E3EBF"/>
    <w:rsid w:val="004E4B57"/>
    <w:rsid w:val="00501407"/>
    <w:rsid w:val="00510242"/>
    <w:rsid w:val="00511750"/>
    <w:rsid w:val="00517337"/>
    <w:rsid w:val="00524D61"/>
    <w:rsid w:val="00525759"/>
    <w:rsid w:val="00533CFB"/>
    <w:rsid w:val="0055375E"/>
    <w:rsid w:val="0055587A"/>
    <w:rsid w:val="00561F1D"/>
    <w:rsid w:val="00570C2B"/>
    <w:rsid w:val="00577E88"/>
    <w:rsid w:val="00580476"/>
    <w:rsid w:val="005875F7"/>
    <w:rsid w:val="0059171C"/>
    <w:rsid w:val="005A0403"/>
    <w:rsid w:val="005B35A3"/>
    <w:rsid w:val="005B5961"/>
    <w:rsid w:val="005B61E5"/>
    <w:rsid w:val="005C27E7"/>
    <w:rsid w:val="005C31D8"/>
    <w:rsid w:val="005D291A"/>
    <w:rsid w:val="005D4304"/>
    <w:rsid w:val="005D4B49"/>
    <w:rsid w:val="005D59BB"/>
    <w:rsid w:val="005E031F"/>
    <w:rsid w:val="005F0D19"/>
    <w:rsid w:val="00603441"/>
    <w:rsid w:val="0060535A"/>
    <w:rsid w:val="00610214"/>
    <w:rsid w:val="00610B2F"/>
    <w:rsid w:val="00616508"/>
    <w:rsid w:val="00621442"/>
    <w:rsid w:val="0063034C"/>
    <w:rsid w:val="00640EC7"/>
    <w:rsid w:val="006412D3"/>
    <w:rsid w:val="006442B6"/>
    <w:rsid w:val="0065132C"/>
    <w:rsid w:val="00652B33"/>
    <w:rsid w:val="00663E3D"/>
    <w:rsid w:val="00665986"/>
    <w:rsid w:val="006674FC"/>
    <w:rsid w:val="00673F3A"/>
    <w:rsid w:val="006854F7"/>
    <w:rsid w:val="00693749"/>
    <w:rsid w:val="006A6F5A"/>
    <w:rsid w:val="006A75E6"/>
    <w:rsid w:val="006D00BC"/>
    <w:rsid w:val="006D0D75"/>
    <w:rsid w:val="006D416A"/>
    <w:rsid w:val="006D7DAE"/>
    <w:rsid w:val="006E1299"/>
    <w:rsid w:val="006E2C99"/>
    <w:rsid w:val="006E3FD0"/>
    <w:rsid w:val="006E4C35"/>
    <w:rsid w:val="006F167B"/>
    <w:rsid w:val="00704039"/>
    <w:rsid w:val="00705D85"/>
    <w:rsid w:val="007145F4"/>
    <w:rsid w:val="00720C3A"/>
    <w:rsid w:val="00720EA5"/>
    <w:rsid w:val="007212D2"/>
    <w:rsid w:val="00740CCF"/>
    <w:rsid w:val="00752EF1"/>
    <w:rsid w:val="00753584"/>
    <w:rsid w:val="00776FE5"/>
    <w:rsid w:val="00790BEA"/>
    <w:rsid w:val="00797F30"/>
    <w:rsid w:val="007A7B0C"/>
    <w:rsid w:val="007A7C4A"/>
    <w:rsid w:val="007C536F"/>
    <w:rsid w:val="007D183B"/>
    <w:rsid w:val="007D2870"/>
    <w:rsid w:val="007D2C84"/>
    <w:rsid w:val="007D77A4"/>
    <w:rsid w:val="007E42D1"/>
    <w:rsid w:val="007E4D87"/>
    <w:rsid w:val="007E67CF"/>
    <w:rsid w:val="00801E68"/>
    <w:rsid w:val="00802102"/>
    <w:rsid w:val="00802EA1"/>
    <w:rsid w:val="00803D4D"/>
    <w:rsid w:val="008044F5"/>
    <w:rsid w:val="00807351"/>
    <w:rsid w:val="0081280F"/>
    <w:rsid w:val="00813E05"/>
    <w:rsid w:val="0081439E"/>
    <w:rsid w:val="00820292"/>
    <w:rsid w:val="00821115"/>
    <w:rsid w:val="00823AA1"/>
    <w:rsid w:val="00833CAA"/>
    <w:rsid w:val="00834D8D"/>
    <w:rsid w:val="008406A6"/>
    <w:rsid w:val="008439D2"/>
    <w:rsid w:val="0085138D"/>
    <w:rsid w:val="00856E43"/>
    <w:rsid w:val="00863C55"/>
    <w:rsid w:val="008734E8"/>
    <w:rsid w:val="0087532A"/>
    <w:rsid w:val="00881E9A"/>
    <w:rsid w:val="00885C95"/>
    <w:rsid w:val="008918B2"/>
    <w:rsid w:val="00894043"/>
    <w:rsid w:val="00897E62"/>
    <w:rsid w:val="008A0F6A"/>
    <w:rsid w:val="008A2888"/>
    <w:rsid w:val="008A467E"/>
    <w:rsid w:val="008B6150"/>
    <w:rsid w:val="008B6EC6"/>
    <w:rsid w:val="008C6243"/>
    <w:rsid w:val="008C6824"/>
    <w:rsid w:val="008C7679"/>
    <w:rsid w:val="008D149D"/>
    <w:rsid w:val="008D2755"/>
    <w:rsid w:val="008F102D"/>
    <w:rsid w:val="008F44A2"/>
    <w:rsid w:val="00914547"/>
    <w:rsid w:val="0092609C"/>
    <w:rsid w:val="00934878"/>
    <w:rsid w:val="00950836"/>
    <w:rsid w:val="009514EA"/>
    <w:rsid w:val="00952035"/>
    <w:rsid w:val="0096148D"/>
    <w:rsid w:val="00962929"/>
    <w:rsid w:val="00963B65"/>
    <w:rsid w:val="009732E6"/>
    <w:rsid w:val="00997624"/>
    <w:rsid w:val="009B0DF0"/>
    <w:rsid w:val="009B25B4"/>
    <w:rsid w:val="009B5AA5"/>
    <w:rsid w:val="009C182C"/>
    <w:rsid w:val="009C4982"/>
    <w:rsid w:val="009D0EF3"/>
    <w:rsid w:val="009D42F8"/>
    <w:rsid w:val="009E7442"/>
    <w:rsid w:val="009F2CF1"/>
    <w:rsid w:val="009F3054"/>
    <w:rsid w:val="00A0124B"/>
    <w:rsid w:val="00A02041"/>
    <w:rsid w:val="00A11144"/>
    <w:rsid w:val="00A2593C"/>
    <w:rsid w:val="00A31A53"/>
    <w:rsid w:val="00A32599"/>
    <w:rsid w:val="00A36DE2"/>
    <w:rsid w:val="00A36E04"/>
    <w:rsid w:val="00A37284"/>
    <w:rsid w:val="00A43B93"/>
    <w:rsid w:val="00A4758D"/>
    <w:rsid w:val="00A61AB1"/>
    <w:rsid w:val="00A70390"/>
    <w:rsid w:val="00A73594"/>
    <w:rsid w:val="00A7669B"/>
    <w:rsid w:val="00A901D2"/>
    <w:rsid w:val="00A92C48"/>
    <w:rsid w:val="00A944BF"/>
    <w:rsid w:val="00A9539D"/>
    <w:rsid w:val="00AC6B29"/>
    <w:rsid w:val="00AD0383"/>
    <w:rsid w:val="00AD069D"/>
    <w:rsid w:val="00AD2ABA"/>
    <w:rsid w:val="00AE65B0"/>
    <w:rsid w:val="00AF1A08"/>
    <w:rsid w:val="00AF2CC8"/>
    <w:rsid w:val="00AF5A34"/>
    <w:rsid w:val="00AF6A36"/>
    <w:rsid w:val="00B04B35"/>
    <w:rsid w:val="00B2215D"/>
    <w:rsid w:val="00B27D91"/>
    <w:rsid w:val="00B330F7"/>
    <w:rsid w:val="00B4066B"/>
    <w:rsid w:val="00B5499D"/>
    <w:rsid w:val="00B552AA"/>
    <w:rsid w:val="00B57A74"/>
    <w:rsid w:val="00B709D9"/>
    <w:rsid w:val="00B75D53"/>
    <w:rsid w:val="00B81BAA"/>
    <w:rsid w:val="00B87355"/>
    <w:rsid w:val="00B906BC"/>
    <w:rsid w:val="00B91D60"/>
    <w:rsid w:val="00BA050A"/>
    <w:rsid w:val="00BA3EF4"/>
    <w:rsid w:val="00BB291D"/>
    <w:rsid w:val="00BB77B6"/>
    <w:rsid w:val="00BC390C"/>
    <w:rsid w:val="00BD79DE"/>
    <w:rsid w:val="00BE4E81"/>
    <w:rsid w:val="00BE5839"/>
    <w:rsid w:val="00BF10C9"/>
    <w:rsid w:val="00BF2CC5"/>
    <w:rsid w:val="00C0372A"/>
    <w:rsid w:val="00C04F00"/>
    <w:rsid w:val="00C11192"/>
    <w:rsid w:val="00C12667"/>
    <w:rsid w:val="00C24544"/>
    <w:rsid w:val="00C25A00"/>
    <w:rsid w:val="00C3025B"/>
    <w:rsid w:val="00C32C28"/>
    <w:rsid w:val="00C33222"/>
    <w:rsid w:val="00C35F39"/>
    <w:rsid w:val="00C36BA2"/>
    <w:rsid w:val="00C467DD"/>
    <w:rsid w:val="00C515D1"/>
    <w:rsid w:val="00C54609"/>
    <w:rsid w:val="00C54A3D"/>
    <w:rsid w:val="00C55DA3"/>
    <w:rsid w:val="00C61884"/>
    <w:rsid w:val="00C63BAD"/>
    <w:rsid w:val="00C64D12"/>
    <w:rsid w:val="00C665A5"/>
    <w:rsid w:val="00C70819"/>
    <w:rsid w:val="00C73EB1"/>
    <w:rsid w:val="00C85F3D"/>
    <w:rsid w:val="00C902BE"/>
    <w:rsid w:val="00C96A12"/>
    <w:rsid w:val="00CA6C05"/>
    <w:rsid w:val="00CB12F2"/>
    <w:rsid w:val="00CB4791"/>
    <w:rsid w:val="00CC3FCB"/>
    <w:rsid w:val="00CD1DF6"/>
    <w:rsid w:val="00CD3BBC"/>
    <w:rsid w:val="00CE0EE4"/>
    <w:rsid w:val="00CF1DC3"/>
    <w:rsid w:val="00CF5378"/>
    <w:rsid w:val="00D1336D"/>
    <w:rsid w:val="00D17D47"/>
    <w:rsid w:val="00D22152"/>
    <w:rsid w:val="00D340AC"/>
    <w:rsid w:val="00D41F9B"/>
    <w:rsid w:val="00D46024"/>
    <w:rsid w:val="00D54466"/>
    <w:rsid w:val="00D55E29"/>
    <w:rsid w:val="00D5620F"/>
    <w:rsid w:val="00D67756"/>
    <w:rsid w:val="00D67768"/>
    <w:rsid w:val="00D7223F"/>
    <w:rsid w:val="00D74B26"/>
    <w:rsid w:val="00D75802"/>
    <w:rsid w:val="00D83951"/>
    <w:rsid w:val="00D95BCD"/>
    <w:rsid w:val="00DA4593"/>
    <w:rsid w:val="00DB00AA"/>
    <w:rsid w:val="00DB3684"/>
    <w:rsid w:val="00DC15E5"/>
    <w:rsid w:val="00DC35F2"/>
    <w:rsid w:val="00DC5204"/>
    <w:rsid w:val="00DC7A5E"/>
    <w:rsid w:val="00DD7030"/>
    <w:rsid w:val="00DE1FD9"/>
    <w:rsid w:val="00DE2C6A"/>
    <w:rsid w:val="00DF5D25"/>
    <w:rsid w:val="00E03788"/>
    <w:rsid w:val="00E061DB"/>
    <w:rsid w:val="00E0666F"/>
    <w:rsid w:val="00E07888"/>
    <w:rsid w:val="00E12E09"/>
    <w:rsid w:val="00E20D67"/>
    <w:rsid w:val="00E2488C"/>
    <w:rsid w:val="00E27EBF"/>
    <w:rsid w:val="00E3275F"/>
    <w:rsid w:val="00E37089"/>
    <w:rsid w:val="00E44211"/>
    <w:rsid w:val="00E4638A"/>
    <w:rsid w:val="00E507E4"/>
    <w:rsid w:val="00E50CEE"/>
    <w:rsid w:val="00E556A3"/>
    <w:rsid w:val="00E57B36"/>
    <w:rsid w:val="00E600C3"/>
    <w:rsid w:val="00E62404"/>
    <w:rsid w:val="00E70426"/>
    <w:rsid w:val="00E81B0B"/>
    <w:rsid w:val="00E932CE"/>
    <w:rsid w:val="00E94E2B"/>
    <w:rsid w:val="00E9573D"/>
    <w:rsid w:val="00EA5A00"/>
    <w:rsid w:val="00EB6353"/>
    <w:rsid w:val="00EC1F6B"/>
    <w:rsid w:val="00EC2B50"/>
    <w:rsid w:val="00EC3996"/>
    <w:rsid w:val="00EC790E"/>
    <w:rsid w:val="00ED14CB"/>
    <w:rsid w:val="00EF445A"/>
    <w:rsid w:val="00F00748"/>
    <w:rsid w:val="00F12205"/>
    <w:rsid w:val="00F2470F"/>
    <w:rsid w:val="00F25EAF"/>
    <w:rsid w:val="00F43C22"/>
    <w:rsid w:val="00F472FE"/>
    <w:rsid w:val="00F479DB"/>
    <w:rsid w:val="00F47CBE"/>
    <w:rsid w:val="00F51263"/>
    <w:rsid w:val="00F67B72"/>
    <w:rsid w:val="00F70852"/>
    <w:rsid w:val="00F74184"/>
    <w:rsid w:val="00F84266"/>
    <w:rsid w:val="00F86892"/>
    <w:rsid w:val="00F87E08"/>
    <w:rsid w:val="00FA1A08"/>
    <w:rsid w:val="00FB3380"/>
    <w:rsid w:val="00FB5C3C"/>
    <w:rsid w:val="00FC3440"/>
    <w:rsid w:val="00FD009B"/>
    <w:rsid w:val="00FD015D"/>
    <w:rsid w:val="00FE1415"/>
    <w:rsid w:val="00FF3E85"/>
    <w:rsid w:val="00FF64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2672E"/>
  <w15:docId w15:val="{E4788F07-C1EF-43FB-805C-0076C183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A0"/>
    <w:pPr>
      <w:spacing w:after="160" w:line="259" w:lineRule="auto"/>
    </w:pPr>
  </w:style>
  <w:style w:type="paragraph" w:styleId="Heading2">
    <w:name w:val="heading 2"/>
    <w:basedOn w:val="Normal"/>
    <w:next w:val="Normal"/>
    <w:link w:val="Heading2Char"/>
    <w:autoRedefine/>
    <w:uiPriority w:val="9"/>
    <w:unhideWhenUsed/>
    <w:qFormat/>
    <w:rsid w:val="00E061DB"/>
    <w:pPr>
      <w:keepNext/>
      <w:spacing w:before="120" w:after="120" w:line="440" w:lineRule="exact"/>
      <w:outlineLvl w:val="1"/>
    </w:pPr>
    <w:rPr>
      <w:rFonts w:ascii="CF DIN Std Light" w:eastAsia="PMingLiU" w:hAnsi="CF DIN Std Light" w:cs="Times New Roman"/>
      <w:bCs/>
      <w:iCs/>
      <w:color w:val="008CA3"/>
      <w:spacing w:val="6"/>
      <w:sz w:val="36"/>
      <w:szCs w:val="28"/>
      <w:shd w:val="clear" w:color="auto" w:fill="FFFFFF"/>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Κεφαλίδα Char"/>
    <w:basedOn w:val="DefaultParagraphFont"/>
    <w:link w:val="1"/>
    <w:uiPriority w:val="99"/>
    <w:qFormat/>
    <w:rsid w:val="00892992"/>
  </w:style>
  <w:style w:type="character" w:customStyle="1" w:styleId="CommentTextChar">
    <w:name w:val="Comment Text Char"/>
    <w:basedOn w:val="DefaultParagraphFont"/>
    <w:link w:val="CommentText"/>
    <w:uiPriority w:val="99"/>
    <w:qFormat/>
    <w:rsid w:val="00892992"/>
  </w:style>
  <w:style w:type="character" w:styleId="CommentReference">
    <w:name w:val="annotation reference"/>
    <w:basedOn w:val="DefaultParagraphFont"/>
    <w:uiPriority w:val="99"/>
    <w:semiHidden/>
    <w:unhideWhenUsed/>
    <w:qFormat/>
    <w:rsid w:val="000219F9"/>
    <w:rPr>
      <w:sz w:val="16"/>
      <w:szCs w:val="16"/>
    </w:rPr>
  </w:style>
  <w:style w:type="character" w:customStyle="1" w:styleId="CommentSubjectChar">
    <w:name w:val="Comment Subject Char"/>
    <w:basedOn w:val="DefaultParagraphFont"/>
    <w:link w:val="CommentSubject"/>
    <w:uiPriority w:val="99"/>
    <w:semiHidden/>
    <w:qFormat/>
    <w:rsid w:val="000219F9"/>
    <w:rPr>
      <w:sz w:val="20"/>
      <w:szCs w:val="20"/>
    </w:rPr>
  </w:style>
  <w:style w:type="character" w:customStyle="1" w:styleId="BalloonTextChar">
    <w:name w:val="Balloon Text Char"/>
    <w:basedOn w:val="CommentSubjectChar"/>
    <w:link w:val="BalloonText"/>
    <w:uiPriority w:val="99"/>
    <w:semiHidden/>
    <w:qFormat/>
    <w:rsid w:val="000219F9"/>
    <w:rPr>
      <w:b/>
      <w:bCs/>
      <w:sz w:val="20"/>
      <w:szCs w:val="20"/>
    </w:rPr>
  </w:style>
  <w:style w:type="character" w:customStyle="1" w:styleId="FootnoteTextChar">
    <w:name w:val="Footnote Text Char"/>
    <w:basedOn w:val="DefaultParagraphFont"/>
    <w:link w:val="FootnoteText"/>
    <w:uiPriority w:val="99"/>
    <w:semiHidden/>
    <w:qFormat/>
    <w:rsid w:val="000219F9"/>
    <w:rPr>
      <w:rFonts w:ascii="Segoe UI" w:hAnsi="Segoe UI" w:cs="Segoe UI"/>
      <w:sz w:val="18"/>
      <w:szCs w:val="18"/>
    </w:rPr>
  </w:style>
  <w:style w:type="character" w:customStyle="1" w:styleId="InternetLink">
    <w:name w:val="Internet Link"/>
    <w:basedOn w:val="DefaultParagraphFont"/>
    <w:uiPriority w:val="99"/>
    <w:unhideWhenUsed/>
    <w:rsid w:val="00550730"/>
    <w:rPr>
      <w:color w:val="0563C1" w:themeColor="hyperlink"/>
      <w:u w:val="single"/>
    </w:rPr>
  </w:style>
  <w:style w:type="character" w:styleId="FollowedHyperlink">
    <w:name w:val="FollowedHyperlink"/>
    <w:basedOn w:val="DefaultParagraphFont"/>
    <w:uiPriority w:val="99"/>
    <w:semiHidden/>
    <w:unhideWhenUsed/>
    <w:qFormat/>
    <w:rsid w:val="000A2032"/>
    <w:rPr>
      <w:color w:val="954F72" w:themeColor="followedHyperlink"/>
      <w:u w:val="single"/>
    </w:rPr>
  </w:style>
  <w:style w:type="character" w:customStyle="1" w:styleId="Char0">
    <w:name w:val="Κείμενο υποσημείωσης Char"/>
    <w:basedOn w:val="DefaultParagraphFont"/>
    <w:uiPriority w:val="99"/>
    <w:qFormat/>
    <w:rsid w:val="00E25956"/>
    <w:rPr>
      <w:rFonts w:ascii="Times New Roman" w:eastAsia="Times New Roman" w:hAnsi="Times New Roman" w:cs="Times New Roman"/>
      <w:sz w:val="20"/>
      <w:szCs w:val="20"/>
      <w:lang w:val="el-GR" w:eastAsia="el-GR"/>
    </w:rPr>
  </w:style>
  <w:style w:type="character" w:customStyle="1" w:styleId="ListLabel1">
    <w:name w:val="ListLabel 1"/>
    <w:qFormat/>
    <w:rsid w:val="002E1873"/>
    <w:rPr>
      <w:rFonts w:cs="Courier New"/>
    </w:rPr>
  </w:style>
  <w:style w:type="character" w:customStyle="1" w:styleId="ListLabel2">
    <w:name w:val="ListLabel 2"/>
    <w:qFormat/>
    <w:rsid w:val="002E1873"/>
    <w:rPr>
      <w:rFonts w:eastAsia="Calibri"/>
    </w:rPr>
  </w:style>
  <w:style w:type="character" w:customStyle="1" w:styleId="ListLabel3">
    <w:name w:val="ListLabel 3"/>
    <w:qFormat/>
    <w:rsid w:val="002E1873"/>
    <w:rPr>
      <w:rFonts w:cs="Courier New"/>
    </w:rPr>
  </w:style>
  <w:style w:type="character" w:customStyle="1" w:styleId="ListLabel4">
    <w:name w:val="ListLabel 4"/>
    <w:qFormat/>
    <w:rsid w:val="002E1873"/>
    <w:rPr>
      <w:rFonts w:cs="Courier New"/>
    </w:rPr>
  </w:style>
  <w:style w:type="character" w:customStyle="1" w:styleId="ListLabel5">
    <w:name w:val="ListLabel 5"/>
    <w:qFormat/>
    <w:rsid w:val="002E1873"/>
    <w:rPr>
      <w:rFonts w:cs="Courier New"/>
    </w:rPr>
  </w:style>
  <w:style w:type="character" w:customStyle="1" w:styleId="ListLabel6">
    <w:name w:val="ListLabel 6"/>
    <w:qFormat/>
    <w:rsid w:val="002E1873"/>
    <w:rPr>
      <w:rFonts w:cs="Courier New"/>
    </w:rPr>
  </w:style>
  <w:style w:type="character" w:customStyle="1" w:styleId="ListLabel7">
    <w:name w:val="ListLabel 7"/>
    <w:qFormat/>
    <w:rsid w:val="002E1873"/>
    <w:rPr>
      <w:rFonts w:cs="Courier New"/>
    </w:rPr>
  </w:style>
  <w:style w:type="character" w:customStyle="1" w:styleId="ListLabel8">
    <w:name w:val="ListLabel 8"/>
    <w:qFormat/>
    <w:rsid w:val="002E1873"/>
    <w:rPr>
      <w:rFonts w:cs="Courier New"/>
    </w:rPr>
  </w:style>
  <w:style w:type="character" w:customStyle="1" w:styleId="ListLabel9">
    <w:name w:val="ListLabel 9"/>
    <w:qFormat/>
    <w:rsid w:val="002E1873"/>
    <w:rPr>
      <w:rFonts w:cs="Courier New"/>
    </w:rPr>
  </w:style>
  <w:style w:type="character" w:customStyle="1" w:styleId="ListLabel10">
    <w:name w:val="ListLabel 10"/>
    <w:qFormat/>
    <w:rsid w:val="002E1873"/>
    <w:rPr>
      <w:rFonts w:cs="Courier New"/>
    </w:rPr>
  </w:style>
  <w:style w:type="character" w:customStyle="1" w:styleId="ListLabel11">
    <w:name w:val="ListLabel 11"/>
    <w:qFormat/>
    <w:rsid w:val="002E1873"/>
    <w:rPr>
      <w:sz w:val="20"/>
    </w:rPr>
  </w:style>
  <w:style w:type="character" w:customStyle="1" w:styleId="ListLabel12">
    <w:name w:val="ListLabel 12"/>
    <w:qFormat/>
    <w:rsid w:val="002E1873"/>
    <w:rPr>
      <w:sz w:val="20"/>
    </w:rPr>
  </w:style>
  <w:style w:type="character" w:customStyle="1" w:styleId="ListLabel13">
    <w:name w:val="ListLabel 13"/>
    <w:qFormat/>
    <w:rsid w:val="002E1873"/>
    <w:rPr>
      <w:sz w:val="20"/>
    </w:rPr>
  </w:style>
  <w:style w:type="character" w:customStyle="1" w:styleId="ListLabel14">
    <w:name w:val="ListLabel 14"/>
    <w:qFormat/>
    <w:rsid w:val="002E1873"/>
    <w:rPr>
      <w:sz w:val="20"/>
    </w:rPr>
  </w:style>
  <w:style w:type="character" w:customStyle="1" w:styleId="ListLabel15">
    <w:name w:val="ListLabel 15"/>
    <w:qFormat/>
    <w:rsid w:val="002E1873"/>
    <w:rPr>
      <w:sz w:val="20"/>
    </w:rPr>
  </w:style>
  <w:style w:type="character" w:customStyle="1" w:styleId="ListLabel16">
    <w:name w:val="ListLabel 16"/>
    <w:qFormat/>
    <w:rsid w:val="002E1873"/>
    <w:rPr>
      <w:sz w:val="20"/>
    </w:rPr>
  </w:style>
  <w:style w:type="character" w:customStyle="1" w:styleId="ListLabel17">
    <w:name w:val="ListLabel 17"/>
    <w:qFormat/>
    <w:rsid w:val="002E1873"/>
    <w:rPr>
      <w:sz w:val="20"/>
    </w:rPr>
  </w:style>
  <w:style w:type="character" w:customStyle="1" w:styleId="ListLabel18">
    <w:name w:val="ListLabel 18"/>
    <w:qFormat/>
    <w:rsid w:val="002E1873"/>
    <w:rPr>
      <w:sz w:val="20"/>
    </w:rPr>
  </w:style>
  <w:style w:type="character" w:customStyle="1" w:styleId="ListLabel19">
    <w:name w:val="ListLabel 19"/>
    <w:qFormat/>
    <w:rsid w:val="002E1873"/>
    <w:rPr>
      <w:sz w:val="20"/>
    </w:rPr>
  </w:style>
  <w:style w:type="character" w:customStyle="1" w:styleId="ListLabel20">
    <w:name w:val="ListLabel 20"/>
    <w:qFormat/>
    <w:rsid w:val="002E1873"/>
    <w:rPr>
      <w:rFonts w:eastAsia="Calibri" w:cs="Calibri Light"/>
    </w:rPr>
  </w:style>
  <w:style w:type="character" w:customStyle="1" w:styleId="ListLabel21">
    <w:name w:val="ListLabel 21"/>
    <w:qFormat/>
    <w:rsid w:val="002E1873"/>
    <w:rPr>
      <w:rFonts w:cs="Courier New"/>
    </w:rPr>
  </w:style>
  <w:style w:type="character" w:customStyle="1" w:styleId="ListLabel22">
    <w:name w:val="ListLabel 22"/>
    <w:qFormat/>
    <w:rsid w:val="002E1873"/>
    <w:rPr>
      <w:rFonts w:cs="Courier New"/>
    </w:rPr>
  </w:style>
  <w:style w:type="character" w:customStyle="1" w:styleId="ListLabel23">
    <w:name w:val="ListLabel 23"/>
    <w:qFormat/>
    <w:rsid w:val="002E1873"/>
    <w:rPr>
      <w:rFonts w:cs="Courier New"/>
    </w:rPr>
  </w:style>
  <w:style w:type="paragraph" w:customStyle="1" w:styleId="Heading">
    <w:name w:val="Heading"/>
    <w:basedOn w:val="Normal"/>
    <w:next w:val="BodyText"/>
    <w:qFormat/>
    <w:rsid w:val="002E1873"/>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2E1873"/>
    <w:pPr>
      <w:spacing w:after="140" w:line="288" w:lineRule="auto"/>
    </w:pPr>
  </w:style>
  <w:style w:type="paragraph" w:styleId="List">
    <w:name w:val="List"/>
    <w:basedOn w:val="BodyText"/>
    <w:rsid w:val="002E1873"/>
    <w:rPr>
      <w:rFonts w:cs="FreeSans"/>
    </w:rPr>
  </w:style>
  <w:style w:type="paragraph" w:customStyle="1" w:styleId="10">
    <w:name w:val="Λεζάντα1"/>
    <w:basedOn w:val="Normal"/>
    <w:qFormat/>
    <w:rsid w:val="002E1873"/>
    <w:pPr>
      <w:suppressLineNumbers/>
      <w:spacing w:before="120" w:after="120"/>
    </w:pPr>
    <w:rPr>
      <w:rFonts w:cs="FreeSans"/>
      <w:i/>
      <w:iCs/>
      <w:sz w:val="24"/>
      <w:szCs w:val="24"/>
    </w:rPr>
  </w:style>
  <w:style w:type="paragraph" w:customStyle="1" w:styleId="Index">
    <w:name w:val="Index"/>
    <w:basedOn w:val="Normal"/>
    <w:qFormat/>
    <w:rsid w:val="002E1873"/>
    <w:pPr>
      <w:suppressLineNumbers/>
    </w:pPr>
    <w:rPr>
      <w:rFonts w:cs="FreeSans"/>
    </w:rPr>
  </w:style>
  <w:style w:type="paragraph" w:customStyle="1" w:styleId="1">
    <w:name w:val="Κεφαλίδα1"/>
    <w:basedOn w:val="Normal"/>
    <w:link w:val="Char"/>
    <w:uiPriority w:val="99"/>
    <w:unhideWhenUsed/>
    <w:rsid w:val="00892992"/>
    <w:pPr>
      <w:tabs>
        <w:tab w:val="center" w:pos="4680"/>
        <w:tab w:val="right" w:pos="9360"/>
      </w:tabs>
      <w:spacing w:after="0" w:line="240" w:lineRule="auto"/>
    </w:pPr>
  </w:style>
  <w:style w:type="paragraph" w:customStyle="1" w:styleId="11">
    <w:name w:val="Υποσέλιδο1"/>
    <w:basedOn w:val="Normal"/>
    <w:unhideWhenUsed/>
    <w:rsid w:val="00892992"/>
    <w:pPr>
      <w:tabs>
        <w:tab w:val="center" w:pos="4680"/>
        <w:tab w:val="right" w:pos="9360"/>
      </w:tabs>
      <w:spacing w:after="0" w:line="240" w:lineRule="auto"/>
    </w:pPr>
  </w:style>
  <w:style w:type="paragraph" w:styleId="ListParagraph">
    <w:name w:val="List Paragraph"/>
    <w:basedOn w:val="Normal"/>
    <w:uiPriority w:val="34"/>
    <w:qFormat/>
    <w:rsid w:val="000219F9"/>
    <w:pPr>
      <w:ind w:left="720"/>
      <w:contextualSpacing/>
    </w:pPr>
    <w:rPr>
      <w:lang w:val="el-GR"/>
    </w:rPr>
  </w:style>
  <w:style w:type="paragraph" w:styleId="CommentText">
    <w:name w:val="annotation text"/>
    <w:basedOn w:val="Normal"/>
    <w:link w:val="CommentTextChar"/>
    <w:uiPriority w:val="99"/>
    <w:semiHidden/>
    <w:unhideWhenUsed/>
    <w:qFormat/>
    <w:rsid w:val="000219F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219F9"/>
    <w:rPr>
      <w:b/>
      <w:bCs/>
    </w:rPr>
  </w:style>
  <w:style w:type="paragraph" w:styleId="BalloonText">
    <w:name w:val="Balloon Text"/>
    <w:basedOn w:val="Normal"/>
    <w:link w:val="BalloonTextChar"/>
    <w:uiPriority w:val="99"/>
    <w:semiHidden/>
    <w:unhideWhenUsed/>
    <w:qFormat/>
    <w:rsid w:val="000219F9"/>
    <w:pPr>
      <w:spacing w:after="0" w:line="240" w:lineRule="auto"/>
    </w:pPr>
    <w:rPr>
      <w:rFonts w:ascii="Segoe UI" w:hAnsi="Segoe UI" w:cs="Segoe UI"/>
      <w:sz w:val="18"/>
      <w:szCs w:val="18"/>
    </w:rPr>
  </w:style>
  <w:style w:type="paragraph" w:styleId="Caption">
    <w:name w:val="caption"/>
    <w:basedOn w:val="Normal"/>
    <w:uiPriority w:val="35"/>
    <w:unhideWhenUsed/>
    <w:qFormat/>
    <w:rsid w:val="00D01E37"/>
    <w:pPr>
      <w:spacing w:before="120" w:after="200" w:line="240" w:lineRule="auto"/>
      <w:jc w:val="both"/>
    </w:pPr>
    <w:rPr>
      <w:rFonts w:ascii="Arial" w:eastAsia="Arial" w:hAnsi="Arial" w:cs="Arial"/>
      <w:b/>
      <w:bCs/>
      <w:color w:val="404040" w:themeColor="text1" w:themeTint="BF"/>
      <w:sz w:val="18"/>
      <w:szCs w:val="18"/>
      <w:lang w:val="el-GR"/>
    </w:rPr>
  </w:style>
  <w:style w:type="paragraph" w:styleId="FootnoteText">
    <w:name w:val="footnote text"/>
    <w:basedOn w:val="Normal"/>
    <w:link w:val="FootnoteTextChar"/>
    <w:uiPriority w:val="99"/>
    <w:qFormat/>
    <w:rsid w:val="00E25956"/>
    <w:pPr>
      <w:spacing w:after="0" w:line="240" w:lineRule="auto"/>
    </w:pPr>
    <w:rPr>
      <w:rFonts w:ascii="Times New Roman" w:eastAsia="Times New Roman" w:hAnsi="Times New Roman" w:cs="Times New Roman"/>
      <w:sz w:val="20"/>
      <w:szCs w:val="20"/>
      <w:lang w:val="el-GR" w:eastAsia="el-GR"/>
    </w:rPr>
  </w:style>
  <w:style w:type="paragraph" w:styleId="Header">
    <w:name w:val="header"/>
    <w:basedOn w:val="Normal"/>
    <w:link w:val="HeaderChar"/>
    <w:uiPriority w:val="99"/>
    <w:unhideWhenUsed/>
    <w:rsid w:val="00FE14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415"/>
  </w:style>
  <w:style w:type="paragraph" w:styleId="Footer">
    <w:name w:val="footer"/>
    <w:basedOn w:val="Normal"/>
    <w:link w:val="FooterChar"/>
    <w:unhideWhenUsed/>
    <w:rsid w:val="00FE1415"/>
    <w:pPr>
      <w:tabs>
        <w:tab w:val="center" w:pos="4153"/>
        <w:tab w:val="right" w:pos="8306"/>
      </w:tabs>
      <w:spacing w:after="0" w:line="240" w:lineRule="auto"/>
    </w:pPr>
  </w:style>
  <w:style w:type="character" w:customStyle="1" w:styleId="FooterChar">
    <w:name w:val="Footer Char"/>
    <w:basedOn w:val="DefaultParagraphFont"/>
    <w:link w:val="Footer"/>
    <w:rsid w:val="00FE1415"/>
  </w:style>
  <w:style w:type="character" w:styleId="Hyperlink">
    <w:name w:val="Hyperlink"/>
    <w:basedOn w:val="DefaultParagraphFont"/>
    <w:uiPriority w:val="99"/>
    <w:unhideWhenUsed/>
    <w:rsid w:val="0039097A"/>
    <w:rPr>
      <w:color w:val="0563C1" w:themeColor="hyperlink"/>
      <w:u w:val="single"/>
    </w:rPr>
  </w:style>
  <w:style w:type="paragraph" w:customStyle="1" w:styleId="a">
    <w:name w:val="λεζαντα"/>
    <w:basedOn w:val="Normal"/>
    <w:link w:val="Char1"/>
    <w:qFormat/>
    <w:rsid w:val="00F472FE"/>
    <w:pPr>
      <w:suppressAutoHyphens/>
      <w:spacing w:beforeLines="40" w:afterLines="40" w:line="240" w:lineRule="auto"/>
      <w:ind w:left="1276" w:hanging="1276"/>
      <w:jc w:val="both"/>
    </w:pPr>
    <w:rPr>
      <w:rFonts w:ascii="Myriad Pro Cond" w:eastAsia="Calibri" w:hAnsi="Myriad Pro Cond" w:cs="Times New Roman"/>
      <w:color w:val="1F4E79"/>
      <w:sz w:val="24"/>
      <w:szCs w:val="26"/>
    </w:rPr>
  </w:style>
  <w:style w:type="character" w:customStyle="1" w:styleId="Char1">
    <w:name w:val="λεζαντα Char"/>
    <w:link w:val="a"/>
    <w:rsid w:val="00F472FE"/>
    <w:rPr>
      <w:rFonts w:ascii="Myriad Pro Cond" w:eastAsia="Calibri" w:hAnsi="Myriad Pro Cond" w:cs="Times New Roman"/>
      <w:color w:val="1F4E79"/>
      <w:sz w:val="24"/>
      <w:szCs w:val="26"/>
    </w:rPr>
  </w:style>
  <w:style w:type="character" w:styleId="Emphasis">
    <w:name w:val="Emphasis"/>
    <w:basedOn w:val="DefaultParagraphFont"/>
    <w:uiPriority w:val="20"/>
    <w:qFormat/>
    <w:rsid w:val="004A2D3B"/>
    <w:rPr>
      <w:i/>
      <w:iCs/>
    </w:rPr>
  </w:style>
  <w:style w:type="paragraph" w:customStyle="1" w:styleId="doctext">
    <w:name w:val="doc_text"/>
    <w:basedOn w:val="Normal"/>
    <w:qFormat/>
    <w:rsid w:val="008A2888"/>
    <w:pPr>
      <w:spacing w:before="240" w:after="240" w:line="300" w:lineRule="exact"/>
      <w:jc w:val="both"/>
    </w:pPr>
    <w:rPr>
      <w:rFonts w:ascii="CF Din Book" w:eastAsia="Calibri" w:hAnsi="CF Din Book" w:cs="Times New Roman"/>
      <w:color w:val="000000"/>
      <w:spacing w:val="6"/>
      <w:lang w:val="el-GR"/>
    </w:rPr>
  </w:style>
  <w:style w:type="character" w:customStyle="1" w:styleId="Heading2Char">
    <w:name w:val="Heading 2 Char"/>
    <w:basedOn w:val="DefaultParagraphFont"/>
    <w:link w:val="Heading2"/>
    <w:uiPriority w:val="9"/>
    <w:rsid w:val="00E061DB"/>
    <w:rPr>
      <w:rFonts w:ascii="CF DIN Std Light" w:eastAsia="PMingLiU" w:hAnsi="CF DIN Std Light" w:cs="Times New Roman"/>
      <w:bCs/>
      <w:iCs/>
      <w:color w:val="008CA3"/>
      <w:spacing w:val="6"/>
      <w:sz w:val="36"/>
      <w:szCs w:val="28"/>
      <w:lang w:val="el-GR"/>
    </w:rPr>
  </w:style>
  <w:style w:type="character" w:customStyle="1" w:styleId="UnresolvedMention">
    <w:name w:val="Unresolved Mention"/>
    <w:basedOn w:val="DefaultParagraphFont"/>
    <w:uiPriority w:val="99"/>
    <w:semiHidden/>
    <w:unhideWhenUsed/>
    <w:rsid w:val="00DD7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045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kt.g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roed@ekt.g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85ea02-3356-4cf5-86fa-e25d0775b27d" xsi:nil="true"/>
    <lcf76f155ced4ddcb4097134ff3c332f xmlns="fc1a25ad-c8f1-48d8-b13a-dff6fe1228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FDC1E84DE6F0B14EBFD3DB873A1B76BA" ma:contentTypeVersion="15" ma:contentTypeDescription="Δημιουργία νέου εγγράφου" ma:contentTypeScope="" ma:versionID="60618d2d3b095fc9f95d12dca00335bc">
  <xsd:schema xmlns:xsd="http://www.w3.org/2001/XMLSchema" xmlns:xs="http://www.w3.org/2001/XMLSchema" xmlns:p="http://schemas.microsoft.com/office/2006/metadata/properties" xmlns:ns2="fc1a25ad-c8f1-48d8-b13a-dff6fe122856" xmlns:ns3="3c85ea02-3356-4cf5-86fa-e25d0775b27d" targetNamespace="http://schemas.microsoft.com/office/2006/metadata/properties" ma:root="true" ma:fieldsID="106717c85eb9662838c223e1e0996531" ns2:_="" ns3:_="">
    <xsd:import namespace="fc1a25ad-c8f1-48d8-b13a-dff6fe122856"/>
    <xsd:import namespace="3c85ea02-3356-4cf5-86fa-e25d0775b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a25ad-c8f1-48d8-b13a-dff6fe122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Ετικέτες εικόνας" ma:readOnly="false" ma:fieldId="{5cf76f15-5ced-4ddc-b409-7134ff3c332f}" ma:taxonomyMulti="true" ma:sspId="daa06fc0-2660-4b8b-926d-b982d5e6ab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5ea02-3356-4cf5-86fa-e25d0775b27d"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7fec2d0-1553-491e-a526-fa1a0c89cbb4}" ma:internalName="TaxCatchAll" ma:showField="CatchAllData" ma:web="3c85ea02-3356-4cf5-86fa-e25d0775b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1795-8556-4C71-B376-894D395A4ADA}">
  <ds:schemaRefs>
    <ds:schemaRef ds:uri="http://purl.org/dc/dcmitype/"/>
    <ds:schemaRef ds:uri="http://www.w3.org/XML/1998/namespace"/>
    <ds:schemaRef ds:uri="fc1a25ad-c8f1-48d8-b13a-dff6fe122856"/>
    <ds:schemaRef ds:uri="3c85ea02-3356-4cf5-86fa-e25d0775b27d"/>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3FE03C2-DED7-4F15-8463-A3837BF9B02E}">
  <ds:schemaRefs>
    <ds:schemaRef ds:uri="http://schemas.microsoft.com/sharepoint/v3/contenttype/forms"/>
  </ds:schemaRefs>
</ds:datastoreItem>
</file>

<file path=customXml/itemProps3.xml><?xml version="1.0" encoding="utf-8"?>
<ds:datastoreItem xmlns:ds="http://schemas.openxmlformats.org/officeDocument/2006/customXml" ds:itemID="{12B343E1-1817-45A4-86A0-036A020AD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a25ad-c8f1-48d8-b13a-dff6fe122856"/>
    <ds:schemaRef ds:uri="3c85ea02-3356-4cf5-86fa-e25d0775b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DE9AA-F5B2-49E2-9EF0-53A26CB9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1171</Words>
  <Characters>6677</Characters>
  <Application>Microsoft Office Word</Application>
  <DocSecurity>0</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Μαργαρίτης Προέδρου - ΕΚΤ</dc:creator>
  <cp:keywords/>
  <dc:description/>
  <cp:lastModifiedBy> </cp:lastModifiedBy>
  <cp:revision>20</cp:revision>
  <cp:lastPrinted>2025-11-20T11:58:00Z</cp:lastPrinted>
  <dcterms:created xsi:type="dcterms:W3CDTF">2025-11-05T11:43:00Z</dcterms:created>
  <dcterms:modified xsi:type="dcterms:W3CDTF">2025-11-20T12:07:00Z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0x010100FDC1E84DE6F0B14EBFD3DB873A1B76BA</vt:lpwstr>
  </property>
  <property fmtid="{D5CDD505-2E9C-101B-9397-08002B2CF9AE}" pid="9" name="MediaServiceImageTags">
    <vt:lpwstr/>
  </property>
</Properties>
</file>